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87" w:rsidRDefault="00C63887" w:rsidP="00C63887">
      <w:pPr>
        <w:pStyle w:val="Standard1"/>
        <w:spacing w:before="120" w:after="120" w:line="240" w:lineRule="auto"/>
        <w:jc w:val="center"/>
        <w:rPr>
          <w:rFonts w:ascii="Arial" w:hAnsi="Arial" w:cs="Arial"/>
          <w:sz w:val="24"/>
          <w:szCs w:val="24"/>
          <w:lang w:val="tr-TR"/>
        </w:rPr>
      </w:pPr>
      <w:proofErr w:type="spellStart"/>
      <w:r>
        <w:rPr>
          <w:rFonts w:ascii="Arial" w:hAnsi="Arial" w:cs="Arial"/>
          <w:sz w:val="24"/>
          <w:szCs w:val="24"/>
          <w:lang w:val="tr-TR"/>
        </w:rPr>
        <w:t>Im</w:t>
      </w:r>
      <w:proofErr w:type="spellEnd"/>
      <w:r>
        <w:rPr>
          <w:rFonts w:ascii="Arial" w:hAnsi="Arial" w:cs="Arial"/>
          <w:sz w:val="24"/>
          <w:szCs w:val="24"/>
          <w:lang w:val="tr-TR"/>
        </w:rPr>
        <w:t xml:space="preserve"> Namen </w:t>
      </w:r>
      <w:proofErr w:type="spellStart"/>
      <w:r>
        <w:rPr>
          <w:rFonts w:ascii="Arial" w:hAnsi="Arial" w:cs="Arial"/>
          <w:sz w:val="24"/>
          <w:szCs w:val="24"/>
          <w:lang w:val="tr-TR"/>
        </w:rPr>
        <w:t>Allahs</w:t>
      </w:r>
      <w:proofErr w:type="spellEnd"/>
      <w:r>
        <w:rPr>
          <w:rFonts w:ascii="Arial" w:hAnsi="Arial" w:cs="Arial"/>
          <w:sz w:val="24"/>
          <w:szCs w:val="24"/>
          <w:lang w:val="tr-TR"/>
        </w:rPr>
        <w:t xml:space="preserve"> </w:t>
      </w:r>
      <w:proofErr w:type="spellStart"/>
      <w:r>
        <w:rPr>
          <w:rFonts w:ascii="Arial" w:hAnsi="Arial" w:cs="Arial"/>
          <w:sz w:val="24"/>
          <w:szCs w:val="24"/>
          <w:lang w:val="tr-TR"/>
        </w:rPr>
        <w:t>des</w:t>
      </w:r>
      <w:proofErr w:type="spellEnd"/>
      <w:r>
        <w:rPr>
          <w:rFonts w:ascii="Arial" w:hAnsi="Arial" w:cs="Arial"/>
          <w:sz w:val="24"/>
          <w:szCs w:val="24"/>
          <w:lang w:val="tr-TR"/>
        </w:rPr>
        <w:t xml:space="preserve"> </w:t>
      </w:r>
      <w:proofErr w:type="spellStart"/>
      <w:r>
        <w:rPr>
          <w:rFonts w:ascii="Arial" w:hAnsi="Arial" w:cs="Arial"/>
          <w:sz w:val="24"/>
          <w:szCs w:val="24"/>
          <w:lang w:val="tr-TR"/>
        </w:rPr>
        <w:t>Erbarmungsvollen</w:t>
      </w:r>
      <w:proofErr w:type="spellEnd"/>
      <w:r>
        <w:rPr>
          <w:rFonts w:ascii="Arial" w:hAnsi="Arial" w:cs="Arial"/>
          <w:sz w:val="24"/>
          <w:szCs w:val="24"/>
          <w:lang w:val="tr-TR"/>
        </w:rPr>
        <w:t xml:space="preserve"> </w:t>
      </w:r>
      <w:proofErr w:type="spellStart"/>
      <w:r>
        <w:rPr>
          <w:rFonts w:ascii="Arial" w:hAnsi="Arial" w:cs="Arial"/>
          <w:sz w:val="24"/>
          <w:szCs w:val="24"/>
          <w:lang w:val="tr-TR"/>
        </w:rPr>
        <w:t>des</w:t>
      </w:r>
      <w:proofErr w:type="spellEnd"/>
      <w:r>
        <w:rPr>
          <w:rFonts w:ascii="Arial" w:hAnsi="Arial" w:cs="Arial"/>
          <w:sz w:val="24"/>
          <w:szCs w:val="24"/>
          <w:lang w:val="tr-TR"/>
        </w:rPr>
        <w:t xml:space="preserve"> </w:t>
      </w:r>
      <w:proofErr w:type="spellStart"/>
      <w:r>
        <w:rPr>
          <w:rFonts w:ascii="Arial" w:hAnsi="Arial" w:cs="Arial"/>
          <w:sz w:val="24"/>
          <w:szCs w:val="24"/>
          <w:lang w:val="tr-TR"/>
        </w:rPr>
        <w:t>Barmherzigen</w:t>
      </w:r>
      <w:proofErr w:type="spellEnd"/>
    </w:p>
    <w:p w:rsidR="00BE67C8" w:rsidRDefault="00FB6103" w:rsidP="00C63887">
      <w:pPr>
        <w:spacing w:before="120" w:after="120" w:line="240" w:lineRule="auto"/>
        <w:jc w:val="center"/>
        <w:rPr>
          <w:b/>
          <w:bCs/>
          <w:sz w:val="28"/>
          <w:szCs w:val="28"/>
        </w:rPr>
      </w:pPr>
      <w:bookmarkStart w:id="0" w:name="_GoBack"/>
      <w:r w:rsidRPr="00DE265F">
        <w:rPr>
          <w:b/>
          <w:bCs/>
          <w:sz w:val="28"/>
          <w:szCs w:val="28"/>
        </w:rPr>
        <w:t xml:space="preserve">Die Aussagen der Gelehrten </w:t>
      </w:r>
      <w:r w:rsidR="00DE265F">
        <w:rPr>
          <w:b/>
          <w:bCs/>
          <w:sz w:val="28"/>
          <w:szCs w:val="28"/>
        </w:rPr>
        <w:t>zum</w:t>
      </w:r>
      <w:r w:rsidR="00BC6D42" w:rsidRPr="00DE265F">
        <w:rPr>
          <w:b/>
          <w:bCs/>
          <w:sz w:val="28"/>
          <w:szCs w:val="28"/>
        </w:rPr>
        <w:t xml:space="preserve"> </w:t>
      </w:r>
      <w:r w:rsidRPr="00DE265F">
        <w:rPr>
          <w:b/>
          <w:bCs/>
          <w:sz w:val="28"/>
          <w:szCs w:val="28"/>
        </w:rPr>
        <w:t>Kalifat</w:t>
      </w:r>
    </w:p>
    <w:bookmarkEnd w:id="0"/>
    <w:p w:rsidR="00DE265F" w:rsidRPr="00DE265F" w:rsidRDefault="00DE265F" w:rsidP="00C63887">
      <w:pPr>
        <w:spacing w:before="120" w:after="120" w:line="240" w:lineRule="auto"/>
        <w:jc w:val="both"/>
        <w:rPr>
          <w:b/>
          <w:bCs/>
          <w:sz w:val="28"/>
          <w:szCs w:val="28"/>
        </w:rPr>
      </w:pPr>
    </w:p>
    <w:p w:rsidR="00FB6103" w:rsidRDefault="00F05BBC" w:rsidP="00C63887">
      <w:pPr>
        <w:spacing w:before="120" w:after="120" w:line="240" w:lineRule="auto"/>
        <w:ind w:firstLine="284"/>
        <w:jc w:val="both"/>
        <w:rPr>
          <w:sz w:val="28"/>
          <w:szCs w:val="28"/>
        </w:rPr>
      </w:pPr>
      <w:r>
        <w:rPr>
          <w:sz w:val="28"/>
          <w:szCs w:val="28"/>
        </w:rPr>
        <w:t xml:space="preserve">Die islamische Umma lebte dreizehn Jahrhunderte </w:t>
      </w:r>
      <w:r w:rsidR="001B72B5">
        <w:rPr>
          <w:sz w:val="28"/>
          <w:szCs w:val="28"/>
        </w:rPr>
        <w:t xml:space="preserve">lang </w:t>
      </w:r>
      <w:r>
        <w:rPr>
          <w:sz w:val="28"/>
          <w:szCs w:val="28"/>
        </w:rPr>
        <w:t xml:space="preserve">unter </w:t>
      </w:r>
      <w:r w:rsidR="00175AFC">
        <w:rPr>
          <w:sz w:val="28"/>
          <w:szCs w:val="28"/>
        </w:rPr>
        <w:t>der</w:t>
      </w:r>
      <w:r>
        <w:rPr>
          <w:sz w:val="28"/>
          <w:szCs w:val="28"/>
        </w:rPr>
        <w:t xml:space="preserve"> </w:t>
      </w:r>
      <w:r w:rsidR="00175AFC">
        <w:rPr>
          <w:sz w:val="28"/>
          <w:szCs w:val="28"/>
        </w:rPr>
        <w:t>Obhut</w:t>
      </w:r>
      <w:r>
        <w:rPr>
          <w:sz w:val="28"/>
          <w:szCs w:val="28"/>
        </w:rPr>
        <w:t xml:space="preserve"> des Kalifats. Sie </w:t>
      </w:r>
      <w:r w:rsidR="00175AFC">
        <w:rPr>
          <w:sz w:val="28"/>
          <w:szCs w:val="28"/>
        </w:rPr>
        <w:t>hätte</w:t>
      </w:r>
      <w:r>
        <w:rPr>
          <w:sz w:val="28"/>
          <w:szCs w:val="28"/>
        </w:rPr>
        <w:t xml:space="preserve"> sich nicht vorstellen</w:t>
      </w:r>
      <w:r w:rsidR="00175AFC">
        <w:rPr>
          <w:sz w:val="28"/>
          <w:szCs w:val="28"/>
        </w:rPr>
        <w:t xml:space="preserve"> können</w:t>
      </w:r>
      <w:r>
        <w:rPr>
          <w:sz w:val="28"/>
          <w:szCs w:val="28"/>
        </w:rPr>
        <w:t xml:space="preserve">, eines Tages durch die Abschaffung des Kalifats </w:t>
      </w:r>
      <w:r w:rsidR="00175AFC">
        <w:rPr>
          <w:sz w:val="28"/>
          <w:szCs w:val="28"/>
        </w:rPr>
        <w:t>von ihrem islamischen</w:t>
      </w:r>
      <w:r>
        <w:rPr>
          <w:sz w:val="28"/>
          <w:szCs w:val="28"/>
        </w:rPr>
        <w:t xml:space="preserve"> Leben </w:t>
      </w:r>
      <w:r w:rsidR="00175AFC">
        <w:rPr>
          <w:sz w:val="28"/>
          <w:szCs w:val="28"/>
        </w:rPr>
        <w:t>abgeschnitten zu werden</w:t>
      </w:r>
      <w:r>
        <w:rPr>
          <w:sz w:val="28"/>
          <w:szCs w:val="28"/>
        </w:rPr>
        <w:t xml:space="preserve">. Ihre früheren Gelehrten </w:t>
      </w:r>
      <w:r w:rsidR="00175AFC">
        <w:rPr>
          <w:sz w:val="28"/>
          <w:szCs w:val="28"/>
        </w:rPr>
        <w:t>führten ein Leben</w:t>
      </w:r>
      <w:r>
        <w:rPr>
          <w:sz w:val="28"/>
          <w:szCs w:val="28"/>
        </w:rPr>
        <w:t xml:space="preserve"> unter der </w:t>
      </w:r>
      <w:r w:rsidR="00175AFC">
        <w:rPr>
          <w:sz w:val="28"/>
          <w:szCs w:val="28"/>
        </w:rPr>
        <w:t>Regentschaft</w:t>
      </w:r>
      <w:r>
        <w:rPr>
          <w:sz w:val="28"/>
          <w:szCs w:val="28"/>
        </w:rPr>
        <w:t xml:space="preserve"> des Kalifen. </w:t>
      </w:r>
      <w:r w:rsidR="00252796">
        <w:rPr>
          <w:sz w:val="28"/>
          <w:szCs w:val="28"/>
        </w:rPr>
        <w:t>Sie hatten das Glück, d</w:t>
      </w:r>
      <w:r w:rsidR="00175AFC">
        <w:rPr>
          <w:sz w:val="28"/>
          <w:szCs w:val="28"/>
        </w:rPr>
        <w:t>iese</w:t>
      </w:r>
      <w:r>
        <w:rPr>
          <w:sz w:val="28"/>
          <w:szCs w:val="28"/>
        </w:rPr>
        <w:t xml:space="preserve"> </w:t>
      </w:r>
      <w:r w:rsidR="001B72B5">
        <w:rPr>
          <w:sz w:val="28"/>
          <w:szCs w:val="28"/>
        </w:rPr>
        <w:t>Gnade</w:t>
      </w:r>
      <w:r>
        <w:rPr>
          <w:sz w:val="28"/>
          <w:szCs w:val="28"/>
        </w:rPr>
        <w:t xml:space="preserve"> </w:t>
      </w:r>
      <w:r w:rsidR="00252796">
        <w:rPr>
          <w:sz w:val="28"/>
          <w:szCs w:val="28"/>
        </w:rPr>
        <w:t xml:space="preserve">nicht </w:t>
      </w:r>
      <w:r w:rsidR="00175AFC">
        <w:rPr>
          <w:sz w:val="28"/>
          <w:szCs w:val="28"/>
        </w:rPr>
        <w:t>missen</w:t>
      </w:r>
      <w:r w:rsidR="001B72B5">
        <w:rPr>
          <w:sz w:val="28"/>
          <w:szCs w:val="28"/>
        </w:rPr>
        <w:t xml:space="preserve"> </w:t>
      </w:r>
      <w:r w:rsidR="00252796">
        <w:rPr>
          <w:sz w:val="28"/>
          <w:szCs w:val="28"/>
        </w:rPr>
        <w:t xml:space="preserve">zu müssen, </w:t>
      </w:r>
      <w:r>
        <w:rPr>
          <w:sz w:val="28"/>
          <w:szCs w:val="28"/>
        </w:rPr>
        <w:t xml:space="preserve">und </w:t>
      </w:r>
      <w:r w:rsidR="00175AFC">
        <w:rPr>
          <w:sz w:val="28"/>
          <w:szCs w:val="28"/>
        </w:rPr>
        <w:t>sie brauchten</w:t>
      </w:r>
      <w:r>
        <w:rPr>
          <w:sz w:val="28"/>
          <w:szCs w:val="28"/>
        </w:rPr>
        <w:t xml:space="preserve"> die Bitterkeit </w:t>
      </w:r>
      <w:r w:rsidR="00175AFC">
        <w:rPr>
          <w:sz w:val="28"/>
          <w:szCs w:val="28"/>
        </w:rPr>
        <w:t>der Abwesenheit eines</w:t>
      </w:r>
      <w:r>
        <w:rPr>
          <w:sz w:val="28"/>
          <w:szCs w:val="28"/>
        </w:rPr>
        <w:t xml:space="preserve"> Kalifats nicht</w:t>
      </w:r>
      <w:r w:rsidR="001B72B5">
        <w:rPr>
          <w:sz w:val="28"/>
          <w:szCs w:val="28"/>
        </w:rPr>
        <w:t xml:space="preserve"> </w:t>
      </w:r>
      <w:r w:rsidR="00175AFC">
        <w:rPr>
          <w:sz w:val="28"/>
          <w:szCs w:val="28"/>
        </w:rPr>
        <w:t>schmecken</w:t>
      </w:r>
      <w:r>
        <w:rPr>
          <w:sz w:val="28"/>
          <w:szCs w:val="28"/>
        </w:rPr>
        <w:t xml:space="preserve">. Und trotzdem </w:t>
      </w:r>
      <w:r w:rsidR="002E3D36">
        <w:rPr>
          <w:sz w:val="28"/>
          <w:szCs w:val="28"/>
        </w:rPr>
        <w:t>stellen wir fest, dass</w:t>
      </w:r>
      <w:r w:rsidR="00175AFC">
        <w:rPr>
          <w:sz w:val="28"/>
          <w:szCs w:val="28"/>
        </w:rPr>
        <w:t xml:space="preserve"> </w:t>
      </w:r>
      <w:r>
        <w:rPr>
          <w:sz w:val="28"/>
          <w:szCs w:val="28"/>
        </w:rPr>
        <w:t xml:space="preserve">Ibn Taimiya und andere </w:t>
      </w:r>
      <w:r w:rsidR="001B72B5">
        <w:rPr>
          <w:sz w:val="28"/>
          <w:szCs w:val="28"/>
        </w:rPr>
        <w:t>Gelehrte</w:t>
      </w:r>
      <w:r w:rsidR="002E3D36">
        <w:rPr>
          <w:sz w:val="28"/>
          <w:szCs w:val="28"/>
        </w:rPr>
        <w:t xml:space="preserve">n, </w:t>
      </w:r>
      <w:r>
        <w:rPr>
          <w:sz w:val="28"/>
          <w:szCs w:val="28"/>
        </w:rPr>
        <w:t xml:space="preserve">das Kalifat als „die größte Pflicht </w:t>
      </w:r>
      <w:r w:rsidR="002E3D36">
        <w:rPr>
          <w:sz w:val="28"/>
          <w:szCs w:val="28"/>
        </w:rPr>
        <w:t>des</w:t>
      </w:r>
      <w:r>
        <w:rPr>
          <w:sz w:val="28"/>
          <w:szCs w:val="28"/>
        </w:rPr>
        <w:t xml:space="preserve"> </w:t>
      </w:r>
      <w:r w:rsidR="002E3D36" w:rsidRPr="007673BA">
        <w:rPr>
          <w:rFonts w:cs="Calibri"/>
          <w:i/>
          <w:iCs/>
          <w:sz w:val="28"/>
        </w:rPr>
        <w:t>dī</w:t>
      </w:r>
      <w:r w:rsidR="002E3D36" w:rsidRPr="007673BA">
        <w:rPr>
          <w:i/>
          <w:iCs/>
          <w:sz w:val="28"/>
          <w:szCs w:val="28"/>
        </w:rPr>
        <w:t>n</w:t>
      </w:r>
      <w:r w:rsidR="002E3D36">
        <w:rPr>
          <w:sz w:val="28"/>
          <w:szCs w:val="28"/>
        </w:rPr>
        <w:t>“ betrachten</w:t>
      </w:r>
      <w:r>
        <w:rPr>
          <w:sz w:val="28"/>
          <w:szCs w:val="28"/>
        </w:rPr>
        <w:t xml:space="preserve">, ja sogar, dass </w:t>
      </w:r>
      <w:r w:rsidR="002E3D36">
        <w:rPr>
          <w:sz w:val="28"/>
          <w:szCs w:val="28"/>
        </w:rPr>
        <w:t>„eine</w:t>
      </w:r>
      <w:r>
        <w:rPr>
          <w:sz w:val="28"/>
          <w:szCs w:val="28"/>
        </w:rPr>
        <w:t xml:space="preserve"> </w:t>
      </w:r>
      <w:r w:rsidR="002E3D36">
        <w:rPr>
          <w:sz w:val="28"/>
          <w:szCs w:val="28"/>
        </w:rPr>
        <w:t>Etablierung</w:t>
      </w:r>
      <w:r>
        <w:rPr>
          <w:sz w:val="28"/>
          <w:szCs w:val="28"/>
        </w:rPr>
        <w:t xml:space="preserve"> des </w:t>
      </w:r>
      <w:r w:rsidR="002E3D36" w:rsidRPr="007673BA">
        <w:rPr>
          <w:rFonts w:cs="Calibri"/>
          <w:i/>
          <w:iCs/>
          <w:sz w:val="28"/>
        </w:rPr>
        <w:t>dī</w:t>
      </w:r>
      <w:r w:rsidR="002E3D36" w:rsidRPr="007673BA">
        <w:rPr>
          <w:i/>
          <w:iCs/>
          <w:sz w:val="28"/>
          <w:szCs w:val="28"/>
        </w:rPr>
        <w:t>n</w:t>
      </w:r>
      <w:r w:rsidR="002E3D36">
        <w:rPr>
          <w:sz w:val="28"/>
          <w:szCs w:val="28"/>
        </w:rPr>
        <w:t xml:space="preserve"> </w:t>
      </w:r>
      <w:r w:rsidR="001B72B5">
        <w:rPr>
          <w:sz w:val="28"/>
          <w:szCs w:val="28"/>
        </w:rPr>
        <w:t>nur</w:t>
      </w:r>
      <w:r>
        <w:rPr>
          <w:sz w:val="28"/>
          <w:szCs w:val="28"/>
        </w:rPr>
        <w:t xml:space="preserve"> </w:t>
      </w:r>
      <w:r w:rsidR="002E3D36">
        <w:rPr>
          <w:sz w:val="28"/>
          <w:szCs w:val="28"/>
        </w:rPr>
        <w:t>durch</w:t>
      </w:r>
      <w:r>
        <w:rPr>
          <w:sz w:val="28"/>
          <w:szCs w:val="28"/>
        </w:rPr>
        <w:t xml:space="preserve"> </w:t>
      </w:r>
      <w:r w:rsidR="002E3D36">
        <w:rPr>
          <w:sz w:val="28"/>
          <w:szCs w:val="28"/>
        </w:rPr>
        <w:t>das</w:t>
      </w:r>
      <w:r>
        <w:rPr>
          <w:sz w:val="28"/>
          <w:szCs w:val="28"/>
        </w:rPr>
        <w:t xml:space="preserve"> Kalifat</w:t>
      </w:r>
      <w:r w:rsidR="001B72B5">
        <w:rPr>
          <w:sz w:val="28"/>
          <w:szCs w:val="28"/>
        </w:rPr>
        <w:t xml:space="preserve"> möglich ist</w:t>
      </w:r>
      <w:r>
        <w:rPr>
          <w:sz w:val="28"/>
          <w:szCs w:val="28"/>
        </w:rPr>
        <w:t xml:space="preserve">“. </w:t>
      </w:r>
      <w:r w:rsidR="00252796">
        <w:rPr>
          <w:sz w:val="28"/>
          <w:szCs w:val="28"/>
        </w:rPr>
        <w:t>Sie äußerten dies</w:t>
      </w:r>
      <w:r w:rsidR="002E3D36">
        <w:rPr>
          <w:sz w:val="28"/>
          <w:szCs w:val="28"/>
        </w:rPr>
        <w:t>, weil sie</w:t>
      </w:r>
      <w:r>
        <w:rPr>
          <w:sz w:val="28"/>
          <w:szCs w:val="28"/>
        </w:rPr>
        <w:t xml:space="preserve"> den Islam auf </w:t>
      </w:r>
      <w:r w:rsidR="00252796">
        <w:rPr>
          <w:sz w:val="28"/>
          <w:szCs w:val="28"/>
        </w:rPr>
        <w:t xml:space="preserve">eine </w:t>
      </w:r>
      <w:r>
        <w:rPr>
          <w:sz w:val="28"/>
          <w:szCs w:val="28"/>
        </w:rPr>
        <w:t>tiefgründige, umfassende Weise</w:t>
      </w:r>
      <w:r w:rsidR="002E3D36">
        <w:rPr>
          <w:sz w:val="28"/>
          <w:szCs w:val="28"/>
        </w:rPr>
        <w:t xml:space="preserve"> verstanden. Dieses Verständnis machte ihnen bewusst, welche</w:t>
      </w:r>
      <w:r>
        <w:rPr>
          <w:sz w:val="28"/>
          <w:szCs w:val="28"/>
        </w:rPr>
        <w:t xml:space="preserve"> </w:t>
      </w:r>
      <w:r w:rsidR="002E3D36">
        <w:rPr>
          <w:sz w:val="28"/>
          <w:szCs w:val="28"/>
        </w:rPr>
        <w:t>Bedeutung das Kalifat</w:t>
      </w:r>
      <w:r>
        <w:rPr>
          <w:sz w:val="28"/>
          <w:szCs w:val="28"/>
        </w:rPr>
        <w:t xml:space="preserve"> </w:t>
      </w:r>
      <w:r w:rsidR="002E3D36">
        <w:rPr>
          <w:sz w:val="28"/>
          <w:szCs w:val="28"/>
        </w:rPr>
        <w:t>hat</w:t>
      </w:r>
      <w:r>
        <w:rPr>
          <w:sz w:val="28"/>
          <w:szCs w:val="28"/>
        </w:rPr>
        <w:t xml:space="preserve">, </w:t>
      </w:r>
      <w:r w:rsidR="002E3D36">
        <w:rPr>
          <w:sz w:val="28"/>
          <w:szCs w:val="28"/>
        </w:rPr>
        <w:t xml:space="preserve">ohne dies am eigenen Leib </w:t>
      </w:r>
      <w:r>
        <w:rPr>
          <w:sz w:val="28"/>
          <w:szCs w:val="28"/>
        </w:rPr>
        <w:t xml:space="preserve">spüren </w:t>
      </w:r>
      <w:r w:rsidR="002E3D36">
        <w:rPr>
          <w:sz w:val="28"/>
          <w:szCs w:val="28"/>
        </w:rPr>
        <w:t xml:space="preserve">zu müssen </w:t>
      </w:r>
      <w:r>
        <w:rPr>
          <w:sz w:val="28"/>
          <w:szCs w:val="28"/>
        </w:rPr>
        <w:t xml:space="preserve">oder besser gesagt, ohne </w:t>
      </w:r>
      <w:r w:rsidR="002E3D36">
        <w:rPr>
          <w:sz w:val="28"/>
          <w:szCs w:val="28"/>
        </w:rPr>
        <w:t>selbst den Untergang des</w:t>
      </w:r>
      <w:r>
        <w:rPr>
          <w:sz w:val="28"/>
          <w:szCs w:val="28"/>
        </w:rPr>
        <w:t xml:space="preserve"> Kalifats erlebt zu haben.</w:t>
      </w:r>
    </w:p>
    <w:p w:rsidR="00F05BBC" w:rsidRDefault="00F05BBC" w:rsidP="00C63887">
      <w:pPr>
        <w:spacing w:before="120" w:after="120" w:line="240" w:lineRule="auto"/>
        <w:ind w:firstLine="284"/>
        <w:jc w:val="both"/>
        <w:rPr>
          <w:sz w:val="28"/>
          <w:szCs w:val="28"/>
        </w:rPr>
      </w:pPr>
      <w:r>
        <w:rPr>
          <w:sz w:val="28"/>
          <w:szCs w:val="28"/>
        </w:rPr>
        <w:t xml:space="preserve">Um die Wichtigkeit dieser Pflicht </w:t>
      </w:r>
      <w:r w:rsidR="00642928">
        <w:rPr>
          <w:sz w:val="28"/>
          <w:szCs w:val="28"/>
        </w:rPr>
        <w:t>in den Augen früherer</w:t>
      </w:r>
      <w:r>
        <w:rPr>
          <w:sz w:val="28"/>
          <w:szCs w:val="28"/>
        </w:rPr>
        <w:t xml:space="preserve"> Gelehrten zu </w:t>
      </w:r>
      <w:r w:rsidR="00252796">
        <w:rPr>
          <w:sz w:val="28"/>
          <w:szCs w:val="28"/>
        </w:rPr>
        <w:t>begreifen</w:t>
      </w:r>
      <w:r w:rsidR="001B72B5">
        <w:rPr>
          <w:sz w:val="28"/>
          <w:szCs w:val="28"/>
        </w:rPr>
        <w:t>, machen wir eine kurze Exkursion in einige</w:t>
      </w:r>
      <w:r>
        <w:rPr>
          <w:sz w:val="28"/>
          <w:szCs w:val="28"/>
        </w:rPr>
        <w:t xml:space="preserve"> ihrer wertvollen Bücher:</w:t>
      </w:r>
    </w:p>
    <w:p w:rsidR="00F05BBC" w:rsidRDefault="00A37F61" w:rsidP="00C63887">
      <w:pPr>
        <w:spacing w:before="120" w:after="120" w:line="240" w:lineRule="auto"/>
        <w:ind w:firstLine="284"/>
        <w:jc w:val="both"/>
        <w:rPr>
          <w:sz w:val="28"/>
          <w:szCs w:val="28"/>
        </w:rPr>
      </w:pPr>
      <w:r>
        <w:rPr>
          <w:sz w:val="28"/>
          <w:szCs w:val="28"/>
        </w:rPr>
        <w:t>Imam al-</w:t>
      </w:r>
      <w:r w:rsidRPr="00642928">
        <w:rPr>
          <w:sz w:val="28"/>
          <w:szCs w:val="28"/>
        </w:rPr>
        <w:t>Nawaw</w:t>
      </w:r>
      <w:r w:rsidR="00642928" w:rsidRPr="00642928">
        <w:rPr>
          <w:rFonts w:cs="Calibri"/>
          <w:sz w:val="28"/>
        </w:rPr>
        <w:t>ī</w:t>
      </w:r>
      <w:r w:rsidR="00642928">
        <w:rPr>
          <w:rFonts w:cs="Calibri"/>
          <w:i/>
          <w:iCs/>
          <w:sz w:val="28"/>
        </w:rPr>
        <w:t xml:space="preserve"> </w:t>
      </w:r>
      <w:r>
        <w:rPr>
          <w:sz w:val="28"/>
          <w:szCs w:val="28"/>
        </w:rPr>
        <w:t xml:space="preserve">sagte </w:t>
      </w:r>
      <w:r w:rsidR="00663BF3">
        <w:rPr>
          <w:sz w:val="28"/>
          <w:szCs w:val="28"/>
        </w:rPr>
        <w:t>im „</w:t>
      </w:r>
      <w:r w:rsidR="00663BF3" w:rsidRPr="00663BF3">
        <w:rPr>
          <w:rFonts w:ascii="Calibri" w:eastAsia="Calibri" w:hAnsi="Calibri" w:cs="Calibri"/>
          <w:iCs/>
          <w:sz w:val="28"/>
        </w:rPr>
        <w:t>Š</w:t>
      </w:r>
      <w:r w:rsidR="00663BF3" w:rsidRPr="00663BF3">
        <w:rPr>
          <w:rFonts w:cs="Calibri"/>
          <w:iCs/>
          <w:sz w:val="28"/>
        </w:rPr>
        <w:t>ar</w:t>
      </w:r>
      <w:r w:rsidR="00642928" w:rsidRPr="00663BF3">
        <w:rPr>
          <w:rFonts w:cs="Calibri"/>
          <w:iCs/>
          <w:sz w:val="28"/>
        </w:rPr>
        <w:t>ḥ</w:t>
      </w:r>
      <w:r w:rsidR="00663BF3" w:rsidRPr="00663BF3">
        <w:rPr>
          <w:rFonts w:cs="Calibri"/>
          <w:iCs/>
          <w:sz w:val="28"/>
        </w:rPr>
        <w:t xml:space="preserve"> Saḥ</w:t>
      </w:r>
      <w:r w:rsidRPr="00663BF3">
        <w:rPr>
          <w:iCs/>
          <w:sz w:val="28"/>
          <w:szCs w:val="28"/>
        </w:rPr>
        <w:t>i</w:t>
      </w:r>
      <w:r w:rsidR="00642928" w:rsidRPr="00663BF3">
        <w:rPr>
          <w:rFonts w:cs="Calibri"/>
          <w:iCs/>
          <w:sz w:val="28"/>
        </w:rPr>
        <w:t>ḥ</w:t>
      </w:r>
      <w:r w:rsidRPr="00663BF3">
        <w:rPr>
          <w:iCs/>
          <w:sz w:val="28"/>
          <w:szCs w:val="28"/>
        </w:rPr>
        <w:t xml:space="preserve"> Muslim</w:t>
      </w:r>
      <w:r w:rsidR="00663BF3">
        <w:rPr>
          <w:iCs/>
          <w:sz w:val="28"/>
          <w:szCs w:val="28"/>
        </w:rPr>
        <w:t>“</w:t>
      </w:r>
      <w:r w:rsidR="00663BF3">
        <w:rPr>
          <w:sz w:val="28"/>
          <w:szCs w:val="28"/>
        </w:rPr>
        <w:t xml:space="preserve"> in der Erläuterung des</w:t>
      </w:r>
      <w:r>
        <w:rPr>
          <w:sz w:val="28"/>
          <w:szCs w:val="28"/>
        </w:rPr>
        <w:t xml:space="preserve"> folgenden Hadiths des Gesandten (s): </w:t>
      </w:r>
    </w:p>
    <w:p w:rsidR="001B72B5" w:rsidRDefault="005712AD" w:rsidP="00C63887">
      <w:pPr>
        <w:spacing w:before="120" w:after="120" w:line="240" w:lineRule="auto"/>
        <w:jc w:val="center"/>
        <w:rPr>
          <w:sz w:val="28"/>
          <w:szCs w:val="28"/>
        </w:rPr>
      </w:pPr>
      <w:r w:rsidRPr="00676E8A">
        <w:rPr>
          <w:rFonts w:ascii="Traditional Arabic" w:eastAsia="Times New Roman" w:hAnsi="Traditional Arabic" w:cs="Traditional Arabic"/>
          <w:b/>
          <w:bCs/>
          <w:color w:val="333333"/>
          <w:sz w:val="36"/>
          <w:szCs w:val="36"/>
          <w:rtl/>
        </w:rPr>
        <w:t>«</w:t>
      </w:r>
      <w:r w:rsidRPr="003113F2">
        <w:rPr>
          <w:rFonts w:ascii="Traditional Arabic" w:eastAsia="Times New Roman" w:hAnsi="Traditional Arabic" w:cs="Traditional Arabic"/>
          <w:b/>
          <w:bCs/>
          <w:color w:val="333333"/>
          <w:sz w:val="36"/>
          <w:szCs w:val="36"/>
          <w:rtl/>
        </w:rPr>
        <w:t>إِنَّمَا الْإِمَامُ جُنَّةٌ يُقَاتَلُ مِنْ وَرَائِهِ وَيُتَّقَى بِهِ</w:t>
      </w:r>
      <w:r w:rsidRPr="00676E8A">
        <w:rPr>
          <w:rFonts w:ascii="Traditional Arabic" w:eastAsia="Times New Roman" w:hAnsi="Traditional Arabic" w:cs="Traditional Arabic"/>
          <w:b/>
          <w:bCs/>
          <w:color w:val="333333"/>
          <w:sz w:val="36"/>
          <w:szCs w:val="36"/>
          <w:rtl/>
        </w:rPr>
        <w:t>»</w:t>
      </w:r>
    </w:p>
    <w:p w:rsidR="00A37F61" w:rsidRPr="005712AD" w:rsidRDefault="00BC6D42" w:rsidP="00C63887">
      <w:pPr>
        <w:spacing w:before="120" w:after="120" w:line="240" w:lineRule="auto"/>
        <w:jc w:val="both"/>
        <w:rPr>
          <w:i/>
          <w:iCs/>
          <w:sz w:val="28"/>
          <w:szCs w:val="28"/>
        </w:rPr>
      </w:pPr>
      <w:r w:rsidRPr="005712AD">
        <w:rPr>
          <w:i/>
          <w:iCs/>
          <w:sz w:val="28"/>
          <w:szCs w:val="28"/>
        </w:rPr>
        <w:t xml:space="preserve">Der Imam ist ein </w:t>
      </w:r>
      <w:r w:rsidR="00642928">
        <w:rPr>
          <w:i/>
          <w:iCs/>
          <w:sz w:val="28"/>
          <w:szCs w:val="28"/>
        </w:rPr>
        <w:t>Schild</w:t>
      </w:r>
      <w:r w:rsidR="00A37F61" w:rsidRPr="005712AD">
        <w:rPr>
          <w:i/>
          <w:iCs/>
          <w:sz w:val="28"/>
          <w:szCs w:val="28"/>
        </w:rPr>
        <w:t>, hinter dem man kämpft und</w:t>
      </w:r>
      <w:r w:rsidRPr="005712AD">
        <w:rPr>
          <w:i/>
          <w:iCs/>
          <w:sz w:val="28"/>
          <w:szCs w:val="28"/>
        </w:rPr>
        <w:t xml:space="preserve"> </w:t>
      </w:r>
      <w:r w:rsidR="00642928">
        <w:rPr>
          <w:i/>
          <w:iCs/>
          <w:sz w:val="28"/>
          <w:szCs w:val="28"/>
        </w:rPr>
        <w:t>durch den</w:t>
      </w:r>
      <w:r w:rsidRPr="005712AD">
        <w:rPr>
          <w:i/>
          <w:iCs/>
          <w:sz w:val="28"/>
          <w:szCs w:val="28"/>
        </w:rPr>
        <w:t xml:space="preserve"> man</w:t>
      </w:r>
      <w:r w:rsidR="00A37F61" w:rsidRPr="005712AD">
        <w:rPr>
          <w:i/>
          <w:iCs/>
          <w:sz w:val="28"/>
          <w:szCs w:val="28"/>
        </w:rPr>
        <w:t xml:space="preserve"> sich schützt.</w:t>
      </w:r>
    </w:p>
    <w:p w:rsidR="00A37F61" w:rsidRDefault="005712AD" w:rsidP="00C63887">
      <w:pPr>
        <w:spacing w:before="120" w:after="120" w:line="240" w:lineRule="auto"/>
        <w:ind w:firstLine="284"/>
        <w:jc w:val="both"/>
        <w:rPr>
          <w:sz w:val="28"/>
          <w:szCs w:val="28"/>
        </w:rPr>
      </w:pPr>
      <w:r>
        <w:rPr>
          <w:sz w:val="28"/>
          <w:szCs w:val="28"/>
        </w:rPr>
        <w:t>Al-</w:t>
      </w:r>
      <w:r w:rsidRPr="005712AD">
        <w:rPr>
          <w:sz w:val="28"/>
          <w:szCs w:val="28"/>
        </w:rPr>
        <w:t>Nawaw</w:t>
      </w:r>
      <w:r w:rsidRPr="005712AD">
        <w:rPr>
          <w:rFonts w:cs="Calibri"/>
          <w:sz w:val="28"/>
        </w:rPr>
        <w:t>ī</w:t>
      </w:r>
      <w:r w:rsidR="00A37F61">
        <w:rPr>
          <w:sz w:val="28"/>
          <w:szCs w:val="28"/>
        </w:rPr>
        <w:t xml:space="preserve"> sagt dazu: </w:t>
      </w:r>
      <w:r>
        <w:rPr>
          <w:sz w:val="28"/>
          <w:szCs w:val="28"/>
        </w:rPr>
        <w:t>„</w:t>
      </w:r>
      <w:r w:rsidR="00A37F61">
        <w:rPr>
          <w:sz w:val="28"/>
          <w:szCs w:val="28"/>
        </w:rPr>
        <w:t>Der Ima</w:t>
      </w:r>
      <w:r>
        <w:rPr>
          <w:sz w:val="28"/>
          <w:szCs w:val="28"/>
        </w:rPr>
        <w:t xml:space="preserve">m ist gleichbedeutend mit einem </w:t>
      </w:r>
      <w:r w:rsidRPr="005712AD">
        <w:rPr>
          <w:i/>
          <w:iCs/>
          <w:sz w:val="28"/>
          <w:szCs w:val="28"/>
        </w:rPr>
        <w:t>sitr</w:t>
      </w:r>
      <w:r>
        <w:rPr>
          <w:i/>
          <w:iCs/>
          <w:sz w:val="28"/>
          <w:szCs w:val="28"/>
        </w:rPr>
        <w:t xml:space="preserve"> </w:t>
      </w:r>
      <w:r>
        <w:rPr>
          <w:sz w:val="28"/>
          <w:szCs w:val="28"/>
        </w:rPr>
        <w:t>[Deckung/Schutz/Schirm]</w:t>
      </w:r>
      <w:r w:rsidR="00BC6D42">
        <w:rPr>
          <w:sz w:val="28"/>
          <w:szCs w:val="28"/>
        </w:rPr>
        <w:t xml:space="preserve">, </w:t>
      </w:r>
      <w:r>
        <w:rPr>
          <w:sz w:val="28"/>
          <w:szCs w:val="28"/>
        </w:rPr>
        <w:t>da dieser den</w:t>
      </w:r>
      <w:r w:rsidR="00A37F61">
        <w:rPr>
          <w:sz w:val="28"/>
          <w:szCs w:val="28"/>
        </w:rPr>
        <w:t xml:space="preserve"> Feind </w:t>
      </w:r>
      <w:r>
        <w:rPr>
          <w:sz w:val="28"/>
          <w:szCs w:val="28"/>
        </w:rPr>
        <w:t>daran hindert</w:t>
      </w:r>
      <w:r w:rsidR="00A37F61">
        <w:rPr>
          <w:sz w:val="28"/>
          <w:szCs w:val="28"/>
        </w:rPr>
        <w:t>,</w:t>
      </w:r>
      <w:r w:rsidR="00BC6D42">
        <w:rPr>
          <w:sz w:val="28"/>
          <w:szCs w:val="28"/>
        </w:rPr>
        <w:t xml:space="preserve"> den Muslimen </w:t>
      </w:r>
      <w:r>
        <w:rPr>
          <w:sz w:val="28"/>
          <w:szCs w:val="28"/>
        </w:rPr>
        <w:t>zu schaden</w:t>
      </w:r>
      <w:r w:rsidR="00BC6D42">
        <w:rPr>
          <w:sz w:val="28"/>
          <w:szCs w:val="28"/>
        </w:rPr>
        <w:t xml:space="preserve"> und auch die Menschen voreinander </w:t>
      </w:r>
      <w:r w:rsidR="00642928">
        <w:rPr>
          <w:sz w:val="28"/>
          <w:szCs w:val="28"/>
        </w:rPr>
        <w:t>bewahrt</w:t>
      </w:r>
      <w:r w:rsidR="00BC6D42">
        <w:rPr>
          <w:sz w:val="28"/>
          <w:szCs w:val="28"/>
        </w:rPr>
        <w:t xml:space="preserve"> und </w:t>
      </w:r>
      <w:r>
        <w:rPr>
          <w:sz w:val="28"/>
          <w:szCs w:val="28"/>
        </w:rPr>
        <w:t xml:space="preserve">zudem </w:t>
      </w:r>
      <w:r w:rsidR="00BC6D42">
        <w:rPr>
          <w:sz w:val="28"/>
          <w:szCs w:val="28"/>
        </w:rPr>
        <w:t xml:space="preserve">die </w:t>
      </w:r>
      <w:r w:rsidR="00642928">
        <w:rPr>
          <w:sz w:val="28"/>
          <w:szCs w:val="28"/>
        </w:rPr>
        <w:t>Territorien</w:t>
      </w:r>
      <w:r w:rsidR="00BC6D42">
        <w:rPr>
          <w:sz w:val="28"/>
          <w:szCs w:val="28"/>
        </w:rPr>
        <w:t xml:space="preserve"> des Islam </w:t>
      </w:r>
      <w:r w:rsidR="00642928">
        <w:rPr>
          <w:sz w:val="28"/>
          <w:szCs w:val="28"/>
        </w:rPr>
        <w:t>beschützt</w:t>
      </w:r>
      <w:r w:rsidR="00BC6D42">
        <w:rPr>
          <w:sz w:val="28"/>
          <w:szCs w:val="28"/>
        </w:rPr>
        <w:t xml:space="preserve">. Die Menschen </w:t>
      </w:r>
      <w:r>
        <w:rPr>
          <w:sz w:val="28"/>
          <w:szCs w:val="28"/>
        </w:rPr>
        <w:t>suchen seinen Schutz</w:t>
      </w:r>
      <w:r w:rsidR="00BC6D42">
        <w:rPr>
          <w:sz w:val="28"/>
          <w:szCs w:val="28"/>
        </w:rPr>
        <w:t xml:space="preserve"> </w:t>
      </w:r>
      <w:r w:rsidR="00BC6D42" w:rsidRPr="00F8560B">
        <w:rPr>
          <w:sz w:val="28"/>
          <w:szCs w:val="28"/>
        </w:rPr>
        <w:t xml:space="preserve">und seine </w:t>
      </w:r>
      <w:r w:rsidR="003100DB" w:rsidRPr="00F8560B">
        <w:rPr>
          <w:sz w:val="28"/>
          <w:szCs w:val="28"/>
        </w:rPr>
        <w:t>Stärke</w:t>
      </w:r>
      <w:r w:rsidR="00BC6D42">
        <w:rPr>
          <w:sz w:val="28"/>
          <w:szCs w:val="28"/>
        </w:rPr>
        <w:t xml:space="preserve">. </w:t>
      </w:r>
      <w:r w:rsidR="003100DB">
        <w:rPr>
          <w:sz w:val="28"/>
          <w:szCs w:val="28"/>
        </w:rPr>
        <w:t>Dass „hinter ihm gekämpft wird</w:t>
      </w:r>
      <w:r w:rsidR="00BC6D42">
        <w:rPr>
          <w:sz w:val="28"/>
          <w:szCs w:val="28"/>
        </w:rPr>
        <w:t xml:space="preserve">“, bedeutet, dass </w:t>
      </w:r>
      <w:r w:rsidR="003100DB">
        <w:rPr>
          <w:sz w:val="28"/>
          <w:szCs w:val="28"/>
        </w:rPr>
        <w:t xml:space="preserve">man </w:t>
      </w:r>
      <w:r w:rsidR="00BC6D42">
        <w:rPr>
          <w:sz w:val="28"/>
          <w:szCs w:val="28"/>
        </w:rPr>
        <w:t xml:space="preserve">mit ihm die Ungläubigen und </w:t>
      </w:r>
      <w:r w:rsidR="00BC6D42" w:rsidRPr="003100DB">
        <w:rPr>
          <w:sz w:val="28"/>
          <w:szCs w:val="28"/>
        </w:rPr>
        <w:t xml:space="preserve">die </w:t>
      </w:r>
      <w:r w:rsidR="003100DB" w:rsidRPr="003100DB">
        <w:rPr>
          <w:rFonts w:cs="Calibri"/>
          <w:i/>
          <w:iCs/>
          <w:sz w:val="28"/>
        </w:rPr>
        <w:t>ḫ</w:t>
      </w:r>
      <w:r w:rsidR="003100DB" w:rsidRPr="003100DB">
        <w:rPr>
          <w:i/>
          <w:iCs/>
          <w:sz w:val="28"/>
          <w:szCs w:val="28"/>
        </w:rPr>
        <w:t>aw</w:t>
      </w:r>
      <w:r w:rsidR="003100DB" w:rsidRPr="003100DB">
        <w:rPr>
          <w:rFonts w:cs="Calibri"/>
          <w:i/>
          <w:iCs/>
          <w:sz w:val="28"/>
        </w:rPr>
        <w:t>āriǧ</w:t>
      </w:r>
      <w:r w:rsidR="003100DB" w:rsidRPr="003100DB">
        <w:rPr>
          <w:rFonts w:cs="Calibri"/>
          <w:sz w:val="28"/>
        </w:rPr>
        <w:t xml:space="preserve"> be</w:t>
      </w:r>
      <w:r w:rsidR="00BC6D42" w:rsidRPr="003100DB">
        <w:rPr>
          <w:sz w:val="28"/>
          <w:szCs w:val="28"/>
        </w:rPr>
        <w:t xml:space="preserve">kämpft </w:t>
      </w:r>
      <w:r w:rsidR="003100DB">
        <w:rPr>
          <w:sz w:val="28"/>
          <w:szCs w:val="28"/>
        </w:rPr>
        <w:t>ebenso wie</w:t>
      </w:r>
      <w:r w:rsidR="00BC6D42" w:rsidRPr="003100DB">
        <w:rPr>
          <w:sz w:val="28"/>
          <w:szCs w:val="28"/>
        </w:rPr>
        <w:t xml:space="preserve"> die Leute</w:t>
      </w:r>
      <w:r w:rsidR="003100DB">
        <w:rPr>
          <w:sz w:val="28"/>
          <w:szCs w:val="28"/>
        </w:rPr>
        <w:t xml:space="preserve"> der</w:t>
      </w:r>
      <w:r w:rsidR="00BC6D42" w:rsidRPr="003100DB">
        <w:rPr>
          <w:sz w:val="28"/>
          <w:szCs w:val="28"/>
        </w:rPr>
        <w:t xml:space="preserve"> Verderbtheit und </w:t>
      </w:r>
      <w:r w:rsidR="00642928">
        <w:rPr>
          <w:sz w:val="28"/>
          <w:szCs w:val="28"/>
        </w:rPr>
        <w:t xml:space="preserve">die </w:t>
      </w:r>
      <w:r w:rsidR="00BC6D42" w:rsidRPr="003100DB">
        <w:rPr>
          <w:sz w:val="28"/>
          <w:szCs w:val="28"/>
        </w:rPr>
        <w:t xml:space="preserve">Ungerechtigkeit </w:t>
      </w:r>
      <w:r w:rsidR="003100DB">
        <w:rPr>
          <w:sz w:val="28"/>
          <w:szCs w:val="28"/>
        </w:rPr>
        <w:t>allgemein</w:t>
      </w:r>
      <w:r w:rsidR="00BC6D42">
        <w:rPr>
          <w:sz w:val="28"/>
          <w:szCs w:val="28"/>
        </w:rPr>
        <w:t>.“</w:t>
      </w:r>
    </w:p>
    <w:p w:rsidR="008763BC" w:rsidRDefault="00BC6D42" w:rsidP="00C63887">
      <w:pPr>
        <w:spacing w:before="120" w:after="120" w:line="240" w:lineRule="auto"/>
        <w:ind w:firstLine="284"/>
        <w:jc w:val="both"/>
        <w:rPr>
          <w:sz w:val="28"/>
          <w:szCs w:val="28"/>
        </w:rPr>
      </w:pPr>
      <w:r>
        <w:rPr>
          <w:sz w:val="28"/>
          <w:szCs w:val="28"/>
        </w:rPr>
        <w:t>Imam al-</w:t>
      </w:r>
      <w:r w:rsidRPr="003100DB">
        <w:rPr>
          <w:sz w:val="28"/>
          <w:szCs w:val="28"/>
        </w:rPr>
        <w:t>M</w:t>
      </w:r>
      <w:r w:rsidR="003100DB" w:rsidRPr="003100DB">
        <w:rPr>
          <w:rFonts w:cs="Calibri"/>
          <w:sz w:val="28"/>
        </w:rPr>
        <w:t>ā</w:t>
      </w:r>
      <w:r w:rsidRPr="003100DB">
        <w:rPr>
          <w:sz w:val="28"/>
          <w:szCs w:val="28"/>
        </w:rPr>
        <w:t>ward</w:t>
      </w:r>
      <w:r w:rsidR="003100DB" w:rsidRPr="003100DB">
        <w:rPr>
          <w:rFonts w:cs="Calibri"/>
          <w:sz w:val="28"/>
        </w:rPr>
        <w:t>ī</w:t>
      </w:r>
      <w:r>
        <w:rPr>
          <w:sz w:val="28"/>
          <w:szCs w:val="28"/>
        </w:rPr>
        <w:t xml:space="preserve"> sagt </w:t>
      </w:r>
      <w:r w:rsidR="003100DB">
        <w:rPr>
          <w:sz w:val="28"/>
          <w:szCs w:val="28"/>
        </w:rPr>
        <w:t>in seinem</w:t>
      </w:r>
      <w:r>
        <w:rPr>
          <w:sz w:val="28"/>
          <w:szCs w:val="28"/>
        </w:rPr>
        <w:t xml:space="preserve"> Buch „al-A</w:t>
      </w:r>
      <w:r w:rsidR="003100DB" w:rsidRPr="003100DB">
        <w:rPr>
          <w:rFonts w:cs="Calibri"/>
          <w:sz w:val="28"/>
        </w:rPr>
        <w:t>ḥ</w:t>
      </w:r>
      <w:r>
        <w:rPr>
          <w:sz w:val="28"/>
          <w:szCs w:val="28"/>
        </w:rPr>
        <w:t>k</w:t>
      </w:r>
      <w:r w:rsidR="003100DB" w:rsidRPr="003100DB">
        <w:rPr>
          <w:rFonts w:cs="Calibri"/>
          <w:sz w:val="28"/>
        </w:rPr>
        <w:t>ā</w:t>
      </w:r>
      <w:r>
        <w:rPr>
          <w:sz w:val="28"/>
          <w:szCs w:val="28"/>
        </w:rPr>
        <w:t>m al-sul</w:t>
      </w:r>
      <w:r w:rsidR="003100DB" w:rsidRPr="00194E08">
        <w:rPr>
          <w:rFonts w:cs="Calibri"/>
          <w:sz w:val="28"/>
        </w:rPr>
        <w:t>ṭ</w:t>
      </w:r>
      <w:r w:rsidR="003100DB" w:rsidRPr="003100DB">
        <w:rPr>
          <w:rFonts w:cs="Calibri"/>
          <w:sz w:val="28"/>
        </w:rPr>
        <w:t>ā</w:t>
      </w:r>
      <w:r>
        <w:rPr>
          <w:sz w:val="28"/>
          <w:szCs w:val="28"/>
        </w:rPr>
        <w:t>niya wal-wil</w:t>
      </w:r>
      <w:r w:rsidR="003100DB" w:rsidRPr="003100DB">
        <w:rPr>
          <w:rFonts w:cs="Calibri"/>
          <w:sz w:val="28"/>
        </w:rPr>
        <w:t>ā</w:t>
      </w:r>
      <w:r>
        <w:rPr>
          <w:sz w:val="28"/>
          <w:szCs w:val="28"/>
        </w:rPr>
        <w:t>y</w:t>
      </w:r>
      <w:r w:rsidR="003100DB" w:rsidRPr="003100DB">
        <w:rPr>
          <w:rFonts w:cs="Calibri"/>
          <w:sz w:val="28"/>
        </w:rPr>
        <w:t>ā</w:t>
      </w:r>
      <w:r>
        <w:rPr>
          <w:sz w:val="28"/>
          <w:szCs w:val="28"/>
        </w:rPr>
        <w:t>t al-d</w:t>
      </w:r>
      <w:r w:rsidR="003100DB" w:rsidRPr="003100DB">
        <w:rPr>
          <w:rFonts w:cs="Calibri"/>
          <w:sz w:val="28"/>
        </w:rPr>
        <w:t>ī</w:t>
      </w:r>
      <w:r w:rsidR="00663BF3">
        <w:rPr>
          <w:sz w:val="28"/>
          <w:szCs w:val="28"/>
        </w:rPr>
        <w:t>niya“: „Wahrlich Allah - gewaltig ist Seine Fähigkeit -</w:t>
      </w:r>
      <w:r w:rsidR="003100DB">
        <w:rPr>
          <w:sz w:val="28"/>
          <w:szCs w:val="28"/>
        </w:rPr>
        <w:t xml:space="preserve"> </w:t>
      </w:r>
      <w:r w:rsidR="00252796">
        <w:rPr>
          <w:sz w:val="28"/>
          <w:szCs w:val="28"/>
        </w:rPr>
        <w:t>trug</w:t>
      </w:r>
      <w:r w:rsidR="00C604F8">
        <w:rPr>
          <w:sz w:val="28"/>
          <w:szCs w:val="28"/>
        </w:rPr>
        <w:t xml:space="preserve"> der</w:t>
      </w:r>
      <w:r>
        <w:rPr>
          <w:sz w:val="28"/>
          <w:szCs w:val="28"/>
        </w:rPr>
        <w:t xml:space="preserve"> Umma </w:t>
      </w:r>
      <w:r w:rsidR="00252796">
        <w:rPr>
          <w:sz w:val="28"/>
          <w:szCs w:val="28"/>
        </w:rPr>
        <w:t>auf</w:t>
      </w:r>
      <w:r w:rsidR="00663BF3">
        <w:rPr>
          <w:sz w:val="28"/>
          <w:szCs w:val="28"/>
        </w:rPr>
        <w:t xml:space="preserve">, </w:t>
      </w:r>
      <w:r w:rsidR="004907E0">
        <w:rPr>
          <w:sz w:val="28"/>
          <w:szCs w:val="28"/>
        </w:rPr>
        <w:lastRenderedPageBreak/>
        <w:t>eine</w:t>
      </w:r>
      <w:r w:rsidR="00C604F8">
        <w:rPr>
          <w:sz w:val="28"/>
          <w:szCs w:val="28"/>
        </w:rPr>
        <w:t xml:space="preserve">n Führer </w:t>
      </w:r>
      <w:r w:rsidR="004907E0">
        <w:rPr>
          <w:sz w:val="28"/>
          <w:szCs w:val="28"/>
        </w:rPr>
        <w:t>zu haben</w:t>
      </w:r>
      <w:r w:rsidR="00764FDD">
        <w:rPr>
          <w:sz w:val="28"/>
          <w:szCs w:val="28"/>
        </w:rPr>
        <w:t xml:space="preserve">, der </w:t>
      </w:r>
      <w:r w:rsidR="00663BF3">
        <w:rPr>
          <w:sz w:val="28"/>
          <w:szCs w:val="28"/>
        </w:rPr>
        <w:t>dem Prophetentum</w:t>
      </w:r>
      <w:r w:rsidR="00764FDD">
        <w:rPr>
          <w:sz w:val="28"/>
          <w:szCs w:val="28"/>
        </w:rPr>
        <w:t xml:space="preserve"> folgt</w:t>
      </w:r>
      <w:r w:rsidR="00C604F8">
        <w:rPr>
          <w:sz w:val="28"/>
          <w:szCs w:val="28"/>
        </w:rPr>
        <w:t xml:space="preserve"> und</w:t>
      </w:r>
      <w:r w:rsidR="00764FDD">
        <w:rPr>
          <w:sz w:val="28"/>
          <w:szCs w:val="28"/>
        </w:rPr>
        <w:t xml:space="preserve"> die </w:t>
      </w:r>
      <w:r w:rsidR="00764FDD" w:rsidRPr="00C604F8">
        <w:rPr>
          <w:i/>
          <w:iCs/>
          <w:sz w:val="28"/>
          <w:szCs w:val="28"/>
        </w:rPr>
        <w:t>milla</w:t>
      </w:r>
      <w:r w:rsidR="00C604F8">
        <w:rPr>
          <w:sz w:val="28"/>
          <w:szCs w:val="28"/>
        </w:rPr>
        <w:t xml:space="preserve"> behütet. Er – Allah (t) – betraute ihn mit der </w:t>
      </w:r>
      <w:r w:rsidR="007F5E69">
        <w:rPr>
          <w:sz w:val="28"/>
          <w:szCs w:val="28"/>
        </w:rPr>
        <w:t>politischen Leitung (siy</w:t>
      </w:r>
      <w:r w:rsidR="007F5E69" w:rsidRPr="009C077B">
        <w:rPr>
          <w:i/>
          <w:iCs/>
          <w:sz w:val="28"/>
          <w:szCs w:val="28"/>
        </w:rPr>
        <w:t>ā</w:t>
      </w:r>
      <w:r w:rsidR="007F5E69">
        <w:rPr>
          <w:i/>
          <w:iCs/>
          <w:sz w:val="28"/>
          <w:szCs w:val="28"/>
        </w:rPr>
        <w:t>sa</w:t>
      </w:r>
      <w:r w:rsidR="007F5E69">
        <w:rPr>
          <w:sz w:val="28"/>
          <w:szCs w:val="28"/>
        </w:rPr>
        <w:t>)</w:t>
      </w:r>
      <w:r w:rsidR="008763BC">
        <w:rPr>
          <w:sz w:val="28"/>
          <w:szCs w:val="28"/>
        </w:rPr>
        <w:t xml:space="preserve">, um </w:t>
      </w:r>
      <w:r w:rsidR="007F5E69">
        <w:rPr>
          <w:sz w:val="28"/>
          <w:szCs w:val="28"/>
        </w:rPr>
        <w:t>gemäß dem</w:t>
      </w:r>
      <w:r w:rsidR="00C604F8">
        <w:rPr>
          <w:sz w:val="28"/>
          <w:szCs w:val="28"/>
        </w:rPr>
        <w:t xml:space="preserve"> </w:t>
      </w:r>
      <w:r w:rsidR="007F5E69">
        <w:rPr>
          <w:sz w:val="28"/>
          <w:szCs w:val="28"/>
        </w:rPr>
        <w:t xml:space="preserve">offenbarten </w:t>
      </w:r>
      <w:r w:rsidR="00C604F8" w:rsidRPr="007673BA">
        <w:rPr>
          <w:rFonts w:cs="Calibri"/>
          <w:i/>
          <w:iCs/>
          <w:sz w:val="28"/>
        </w:rPr>
        <w:t>dī</w:t>
      </w:r>
      <w:r w:rsidR="00C604F8" w:rsidRPr="007673BA">
        <w:rPr>
          <w:i/>
          <w:iCs/>
          <w:sz w:val="28"/>
          <w:szCs w:val="28"/>
        </w:rPr>
        <w:t>n</w:t>
      </w:r>
      <w:r w:rsidR="00C604F8">
        <w:rPr>
          <w:sz w:val="28"/>
          <w:szCs w:val="28"/>
        </w:rPr>
        <w:t xml:space="preserve"> </w:t>
      </w:r>
      <w:r w:rsidR="007F5E69">
        <w:rPr>
          <w:sz w:val="28"/>
          <w:szCs w:val="28"/>
        </w:rPr>
        <w:t>zu führen</w:t>
      </w:r>
      <w:r w:rsidR="008763BC">
        <w:rPr>
          <w:sz w:val="28"/>
          <w:szCs w:val="28"/>
        </w:rPr>
        <w:t xml:space="preserve">, </w:t>
      </w:r>
      <w:r w:rsidR="00956B65">
        <w:rPr>
          <w:sz w:val="28"/>
          <w:szCs w:val="28"/>
        </w:rPr>
        <w:t>(…)</w:t>
      </w:r>
      <w:r w:rsidR="006578E6">
        <w:rPr>
          <w:sz w:val="28"/>
          <w:szCs w:val="28"/>
        </w:rPr>
        <w:t xml:space="preserve">. </w:t>
      </w:r>
      <w:r w:rsidR="00956B65">
        <w:rPr>
          <w:sz w:val="28"/>
          <w:szCs w:val="28"/>
        </w:rPr>
        <w:t>Durch sie</w:t>
      </w:r>
      <w:r w:rsidR="006578E6">
        <w:rPr>
          <w:sz w:val="28"/>
          <w:szCs w:val="28"/>
        </w:rPr>
        <w:t xml:space="preserve"> werden die Interessen der Umma geregelt. (…) Das Imamat ist </w:t>
      </w:r>
      <w:r w:rsidR="00956B65">
        <w:rPr>
          <w:sz w:val="28"/>
          <w:szCs w:val="28"/>
        </w:rPr>
        <w:t xml:space="preserve">festgesetzt </w:t>
      </w:r>
      <w:r w:rsidR="006578E6">
        <w:rPr>
          <w:sz w:val="28"/>
          <w:szCs w:val="28"/>
        </w:rPr>
        <w:t xml:space="preserve">als </w:t>
      </w:r>
      <w:r w:rsidR="00956B65">
        <w:rPr>
          <w:sz w:val="28"/>
          <w:szCs w:val="28"/>
        </w:rPr>
        <w:t xml:space="preserve">die </w:t>
      </w:r>
      <w:r w:rsidR="006578E6">
        <w:rPr>
          <w:sz w:val="28"/>
          <w:szCs w:val="28"/>
        </w:rPr>
        <w:t xml:space="preserve">Nachfolgeschaft des Prophetentums in der Bewahrung des </w:t>
      </w:r>
      <w:r w:rsidR="00F45024" w:rsidRPr="007673BA">
        <w:rPr>
          <w:rFonts w:cs="Calibri"/>
          <w:i/>
          <w:iCs/>
          <w:sz w:val="28"/>
        </w:rPr>
        <w:t>dī</w:t>
      </w:r>
      <w:r w:rsidR="00F45024" w:rsidRPr="007673BA">
        <w:rPr>
          <w:i/>
          <w:iCs/>
          <w:sz w:val="28"/>
          <w:szCs w:val="28"/>
        </w:rPr>
        <w:t>n</w:t>
      </w:r>
      <w:r w:rsidR="006578E6">
        <w:rPr>
          <w:sz w:val="28"/>
          <w:szCs w:val="28"/>
        </w:rPr>
        <w:t xml:space="preserve"> </w:t>
      </w:r>
      <w:r w:rsidR="00F45024">
        <w:rPr>
          <w:sz w:val="28"/>
          <w:szCs w:val="28"/>
        </w:rPr>
        <w:t xml:space="preserve">und </w:t>
      </w:r>
      <w:r w:rsidR="00956B65">
        <w:rPr>
          <w:sz w:val="28"/>
          <w:szCs w:val="28"/>
        </w:rPr>
        <w:t xml:space="preserve">im Leiten der </w:t>
      </w:r>
      <w:r w:rsidR="00F45024" w:rsidRPr="00F45024">
        <w:rPr>
          <w:i/>
          <w:iCs/>
          <w:sz w:val="28"/>
          <w:szCs w:val="28"/>
        </w:rPr>
        <w:t>dunyā</w:t>
      </w:r>
      <w:r w:rsidR="00F45024">
        <w:rPr>
          <w:sz w:val="28"/>
          <w:szCs w:val="28"/>
        </w:rPr>
        <w:t xml:space="preserve">. </w:t>
      </w:r>
      <w:r w:rsidR="00956B65">
        <w:rPr>
          <w:sz w:val="28"/>
          <w:szCs w:val="28"/>
        </w:rPr>
        <w:t>Ein Vertragsabschluss mit demjenigen, der dies in der</w:t>
      </w:r>
      <w:r w:rsidR="001616B5">
        <w:rPr>
          <w:sz w:val="28"/>
          <w:szCs w:val="28"/>
        </w:rPr>
        <w:t xml:space="preserve"> Umma </w:t>
      </w:r>
      <w:r w:rsidR="00956B65">
        <w:rPr>
          <w:sz w:val="28"/>
          <w:szCs w:val="28"/>
        </w:rPr>
        <w:t>vollzieht,</w:t>
      </w:r>
      <w:r w:rsidR="001616B5">
        <w:rPr>
          <w:sz w:val="28"/>
          <w:szCs w:val="28"/>
        </w:rPr>
        <w:t xml:space="preserve"> g</w:t>
      </w:r>
      <w:r w:rsidR="00F45024">
        <w:rPr>
          <w:sz w:val="28"/>
          <w:szCs w:val="28"/>
        </w:rPr>
        <w:t>ilt übereinstimmend als Pflicht.(..</w:t>
      </w:r>
      <w:r w:rsidR="001616B5">
        <w:rPr>
          <w:sz w:val="28"/>
          <w:szCs w:val="28"/>
        </w:rPr>
        <w:t>.</w:t>
      </w:r>
      <w:r w:rsidR="00F45024">
        <w:rPr>
          <w:sz w:val="28"/>
          <w:szCs w:val="28"/>
        </w:rPr>
        <w:t>)</w:t>
      </w:r>
      <w:r w:rsidR="001616B5">
        <w:rPr>
          <w:sz w:val="28"/>
          <w:szCs w:val="28"/>
        </w:rPr>
        <w:t>“</w:t>
      </w:r>
    </w:p>
    <w:p w:rsidR="004666C4" w:rsidRDefault="001616B5" w:rsidP="00C63887">
      <w:pPr>
        <w:spacing w:before="120" w:after="120" w:line="240" w:lineRule="auto"/>
        <w:ind w:firstLine="284"/>
        <w:jc w:val="both"/>
        <w:rPr>
          <w:sz w:val="28"/>
          <w:szCs w:val="28"/>
        </w:rPr>
      </w:pPr>
      <w:r>
        <w:rPr>
          <w:sz w:val="28"/>
          <w:szCs w:val="28"/>
        </w:rPr>
        <w:t>Im Buch „</w:t>
      </w:r>
      <w:r w:rsidRPr="00F45024">
        <w:rPr>
          <w:sz w:val="28"/>
          <w:szCs w:val="28"/>
        </w:rPr>
        <w:t>Gh</w:t>
      </w:r>
      <w:r w:rsidR="00F45024" w:rsidRPr="00F45024">
        <w:rPr>
          <w:sz w:val="28"/>
          <w:szCs w:val="28"/>
        </w:rPr>
        <w:t>ā</w:t>
      </w:r>
      <w:r w:rsidR="00BA0FEA">
        <w:rPr>
          <w:sz w:val="28"/>
          <w:szCs w:val="28"/>
        </w:rPr>
        <w:t>yat al-B</w:t>
      </w:r>
      <w:r w:rsidRPr="00F45024">
        <w:rPr>
          <w:sz w:val="28"/>
          <w:szCs w:val="28"/>
        </w:rPr>
        <w:t>ay</w:t>
      </w:r>
      <w:r w:rsidR="00F45024" w:rsidRPr="00F45024">
        <w:rPr>
          <w:sz w:val="28"/>
          <w:szCs w:val="28"/>
        </w:rPr>
        <w:t>ā</w:t>
      </w:r>
      <w:r w:rsidRPr="00F45024">
        <w:rPr>
          <w:sz w:val="28"/>
          <w:szCs w:val="28"/>
        </w:rPr>
        <w:t xml:space="preserve">n </w:t>
      </w:r>
      <w:r w:rsidR="00F45024" w:rsidRPr="00F45024">
        <w:rPr>
          <w:rFonts w:cs="Calibri"/>
          <w:sz w:val="28"/>
        </w:rPr>
        <w:t>š</w:t>
      </w:r>
      <w:r w:rsidRPr="00F45024">
        <w:rPr>
          <w:sz w:val="28"/>
          <w:szCs w:val="28"/>
        </w:rPr>
        <w:t>ar</w:t>
      </w:r>
      <w:r w:rsidR="00F45024" w:rsidRPr="00F45024">
        <w:rPr>
          <w:rFonts w:cs="Calibri"/>
          <w:sz w:val="28"/>
        </w:rPr>
        <w:t>ḥ</w:t>
      </w:r>
      <w:r w:rsidR="00BA0FEA">
        <w:rPr>
          <w:sz w:val="28"/>
          <w:szCs w:val="28"/>
        </w:rPr>
        <w:t xml:space="preserve"> Zub</w:t>
      </w:r>
      <w:r w:rsidRPr="00F45024">
        <w:rPr>
          <w:sz w:val="28"/>
          <w:szCs w:val="28"/>
        </w:rPr>
        <w:t>d ibn Rasl</w:t>
      </w:r>
      <w:r w:rsidR="00F45024" w:rsidRPr="00F45024">
        <w:rPr>
          <w:sz w:val="28"/>
          <w:szCs w:val="28"/>
        </w:rPr>
        <w:t>ā</w:t>
      </w:r>
      <w:r w:rsidRPr="00F45024">
        <w:rPr>
          <w:sz w:val="28"/>
          <w:szCs w:val="28"/>
        </w:rPr>
        <w:t>n</w:t>
      </w:r>
      <w:r>
        <w:rPr>
          <w:sz w:val="28"/>
          <w:szCs w:val="28"/>
        </w:rPr>
        <w:t xml:space="preserve">“ des </w:t>
      </w:r>
      <w:r w:rsidR="00F45024" w:rsidRPr="00F45024">
        <w:rPr>
          <w:rFonts w:cs="Calibri"/>
          <w:sz w:val="28"/>
        </w:rPr>
        <w:t>š</w:t>
      </w:r>
      <w:r w:rsidR="00F45024" w:rsidRPr="00F45024">
        <w:rPr>
          <w:sz w:val="28"/>
          <w:szCs w:val="28"/>
        </w:rPr>
        <w:t>ā</w:t>
      </w:r>
      <w:r w:rsidRPr="00F45024">
        <w:rPr>
          <w:sz w:val="28"/>
          <w:szCs w:val="28"/>
        </w:rPr>
        <w:t>fi</w:t>
      </w:r>
      <w:r w:rsidR="00F45024" w:rsidRPr="00F45024">
        <w:rPr>
          <w:rFonts w:cs="Calibri"/>
          <w:sz w:val="28"/>
        </w:rPr>
        <w:t>ʿī</w:t>
      </w:r>
      <w:r w:rsidRPr="00F45024">
        <w:rPr>
          <w:sz w:val="28"/>
          <w:szCs w:val="28"/>
        </w:rPr>
        <w:t>tischen</w:t>
      </w:r>
      <w:r>
        <w:rPr>
          <w:sz w:val="28"/>
          <w:szCs w:val="28"/>
        </w:rPr>
        <w:t xml:space="preserve"> </w:t>
      </w:r>
      <w:r w:rsidRPr="003A536E">
        <w:rPr>
          <w:sz w:val="28"/>
          <w:szCs w:val="28"/>
        </w:rPr>
        <w:t xml:space="preserve">Rechtsgelehrten </w:t>
      </w:r>
      <w:r w:rsidR="00F45024" w:rsidRPr="003A536E">
        <w:rPr>
          <w:rFonts w:ascii="Calibri" w:eastAsia="Calibri" w:hAnsi="Calibri" w:cs="Calibri"/>
          <w:sz w:val="28"/>
        </w:rPr>
        <w:t>Š</w:t>
      </w:r>
      <w:r w:rsidRPr="003A536E">
        <w:rPr>
          <w:sz w:val="28"/>
          <w:szCs w:val="28"/>
        </w:rPr>
        <w:t>ams al-D</w:t>
      </w:r>
      <w:r w:rsidR="00F45024" w:rsidRPr="003A536E">
        <w:rPr>
          <w:rFonts w:cs="Calibri"/>
          <w:sz w:val="28"/>
        </w:rPr>
        <w:t>ī</w:t>
      </w:r>
      <w:r w:rsidRPr="003A536E">
        <w:rPr>
          <w:sz w:val="28"/>
          <w:szCs w:val="28"/>
        </w:rPr>
        <w:t xml:space="preserve">n </w:t>
      </w:r>
      <w:r w:rsidR="004666C4" w:rsidRPr="003A536E">
        <w:rPr>
          <w:sz w:val="28"/>
          <w:szCs w:val="28"/>
        </w:rPr>
        <w:t>bin Mu</w:t>
      </w:r>
      <w:r w:rsidR="00F45024" w:rsidRPr="003A536E">
        <w:rPr>
          <w:rFonts w:cs="Calibri"/>
          <w:sz w:val="28"/>
        </w:rPr>
        <w:t>ḥ</w:t>
      </w:r>
      <w:r w:rsidR="004666C4" w:rsidRPr="003A536E">
        <w:rPr>
          <w:sz w:val="28"/>
          <w:szCs w:val="28"/>
        </w:rPr>
        <w:t>ammad bin A</w:t>
      </w:r>
      <w:r w:rsidR="00F45024" w:rsidRPr="003A536E">
        <w:rPr>
          <w:rFonts w:cs="Calibri"/>
          <w:sz w:val="28"/>
        </w:rPr>
        <w:t>ḥ</w:t>
      </w:r>
      <w:r w:rsidR="004666C4" w:rsidRPr="003A536E">
        <w:rPr>
          <w:sz w:val="28"/>
          <w:szCs w:val="28"/>
        </w:rPr>
        <w:t>mad al-Raml</w:t>
      </w:r>
      <w:r w:rsidR="00F45024" w:rsidRPr="003A536E">
        <w:rPr>
          <w:rFonts w:cs="Calibri"/>
          <w:sz w:val="28"/>
        </w:rPr>
        <w:t>ī</w:t>
      </w:r>
      <w:r w:rsidR="004666C4" w:rsidRPr="003A536E">
        <w:rPr>
          <w:sz w:val="28"/>
          <w:szCs w:val="28"/>
        </w:rPr>
        <w:t xml:space="preserve"> al-Ansar</w:t>
      </w:r>
      <w:r w:rsidR="00F45024" w:rsidRPr="003A536E">
        <w:rPr>
          <w:rFonts w:cs="Calibri"/>
          <w:sz w:val="28"/>
        </w:rPr>
        <w:t>ī</w:t>
      </w:r>
      <w:r w:rsidR="004666C4" w:rsidRPr="003A536E">
        <w:rPr>
          <w:sz w:val="28"/>
          <w:szCs w:val="28"/>
        </w:rPr>
        <w:t>, der den Beinamen al-</w:t>
      </w:r>
      <w:r w:rsidR="00F45024" w:rsidRPr="003A536E">
        <w:rPr>
          <w:rFonts w:ascii="Calibri" w:eastAsia="Calibri" w:hAnsi="Calibri" w:cs="Calibri"/>
          <w:sz w:val="28"/>
        </w:rPr>
        <w:t>Š</w:t>
      </w:r>
      <w:r w:rsidR="00F45024" w:rsidRPr="003A536E">
        <w:rPr>
          <w:sz w:val="28"/>
          <w:szCs w:val="28"/>
        </w:rPr>
        <w:t>āfi</w:t>
      </w:r>
      <w:r w:rsidR="00F45024" w:rsidRPr="003A536E">
        <w:rPr>
          <w:rFonts w:cs="Calibri"/>
          <w:sz w:val="28"/>
        </w:rPr>
        <w:t xml:space="preserve">ʿī </w:t>
      </w:r>
      <w:r w:rsidR="004666C4" w:rsidRPr="003A536E">
        <w:rPr>
          <w:sz w:val="28"/>
          <w:szCs w:val="28"/>
        </w:rPr>
        <w:t>al-</w:t>
      </w:r>
      <w:r w:rsidR="00F45024" w:rsidRPr="003A536E">
        <w:rPr>
          <w:rFonts w:cs="Calibri"/>
          <w:sz w:val="28"/>
        </w:rPr>
        <w:t>ṣ</w:t>
      </w:r>
      <w:r w:rsidR="004666C4" w:rsidRPr="003A536E">
        <w:rPr>
          <w:sz w:val="28"/>
          <w:szCs w:val="28"/>
        </w:rPr>
        <w:t xml:space="preserve">aghir </w:t>
      </w:r>
      <w:r w:rsidR="00BA0FEA" w:rsidRPr="003A536E">
        <w:rPr>
          <w:sz w:val="28"/>
          <w:szCs w:val="28"/>
        </w:rPr>
        <w:t>(der</w:t>
      </w:r>
      <w:r w:rsidR="00BA0FEA">
        <w:rPr>
          <w:sz w:val="28"/>
          <w:szCs w:val="28"/>
        </w:rPr>
        <w:t xml:space="preserve"> kleine </w:t>
      </w:r>
      <w:r w:rsidR="00BA0FEA" w:rsidRPr="003A536E">
        <w:rPr>
          <w:rFonts w:ascii="Calibri" w:eastAsia="Calibri" w:hAnsi="Calibri" w:cs="Calibri"/>
          <w:sz w:val="28"/>
        </w:rPr>
        <w:t>Š</w:t>
      </w:r>
      <w:r w:rsidR="00BA0FEA" w:rsidRPr="003A536E">
        <w:rPr>
          <w:sz w:val="28"/>
          <w:szCs w:val="28"/>
        </w:rPr>
        <w:t>āfi</w:t>
      </w:r>
      <w:r w:rsidR="00BA0FEA" w:rsidRPr="003A536E">
        <w:rPr>
          <w:rFonts w:cs="Calibri"/>
          <w:sz w:val="28"/>
        </w:rPr>
        <w:t>ʿī</w:t>
      </w:r>
      <w:r w:rsidR="00BA0FEA">
        <w:rPr>
          <w:sz w:val="28"/>
          <w:szCs w:val="28"/>
        </w:rPr>
        <w:t xml:space="preserve">) </w:t>
      </w:r>
      <w:r w:rsidR="00956B65">
        <w:rPr>
          <w:sz w:val="28"/>
          <w:szCs w:val="28"/>
        </w:rPr>
        <w:t>trug</w:t>
      </w:r>
      <w:r w:rsidR="004666C4" w:rsidRPr="003A536E">
        <w:rPr>
          <w:sz w:val="28"/>
          <w:szCs w:val="28"/>
        </w:rPr>
        <w:t xml:space="preserve"> </w:t>
      </w:r>
      <w:r w:rsidR="004666C4">
        <w:rPr>
          <w:sz w:val="28"/>
          <w:szCs w:val="28"/>
        </w:rPr>
        <w:t>und zu den Gelehrten</w:t>
      </w:r>
      <w:r w:rsidR="003A536E">
        <w:rPr>
          <w:sz w:val="28"/>
          <w:szCs w:val="28"/>
        </w:rPr>
        <w:t xml:space="preserve"> </w:t>
      </w:r>
      <w:r w:rsidR="004666C4">
        <w:rPr>
          <w:sz w:val="28"/>
          <w:szCs w:val="28"/>
        </w:rPr>
        <w:t>des 9. Jahrhundert n. H. gehört</w:t>
      </w:r>
      <w:r w:rsidR="003A536E">
        <w:rPr>
          <w:sz w:val="28"/>
          <w:szCs w:val="28"/>
        </w:rPr>
        <w:t>,</w:t>
      </w:r>
      <w:r w:rsidR="004666C4">
        <w:rPr>
          <w:sz w:val="28"/>
          <w:szCs w:val="28"/>
        </w:rPr>
        <w:t xml:space="preserve"> heißt es folgendermaßen: </w:t>
      </w:r>
      <w:r w:rsidR="003A536E">
        <w:rPr>
          <w:sz w:val="28"/>
          <w:szCs w:val="28"/>
        </w:rPr>
        <w:t>„</w:t>
      </w:r>
      <w:r w:rsidR="004666C4">
        <w:rPr>
          <w:sz w:val="28"/>
          <w:szCs w:val="28"/>
        </w:rPr>
        <w:t xml:space="preserve">Die Menschen sind verpflichtet, einen Imam </w:t>
      </w:r>
      <w:r w:rsidR="00BA0FEA">
        <w:rPr>
          <w:sz w:val="28"/>
          <w:szCs w:val="28"/>
        </w:rPr>
        <w:t>zu ernennen</w:t>
      </w:r>
      <w:r w:rsidR="004666C4">
        <w:rPr>
          <w:sz w:val="28"/>
          <w:szCs w:val="28"/>
        </w:rPr>
        <w:t xml:space="preserve">, der ihre Interessen wahrnimmt, wie </w:t>
      </w:r>
      <w:r w:rsidR="003A536E">
        <w:rPr>
          <w:sz w:val="28"/>
          <w:szCs w:val="28"/>
        </w:rPr>
        <w:t xml:space="preserve">die </w:t>
      </w:r>
      <w:r w:rsidR="00BA0FEA">
        <w:rPr>
          <w:sz w:val="28"/>
          <w:szCs w:val="28"/>
        </w:rPr>
        <w:t>Umsetzung</w:t>
      </w:r>
      <w:r w:rsidR="004666C4">
        <w:rPr>
          <w:sz w:val="28"/>
          <w:szCs w:val="28"/>
        </w:rPr>
        <w:t xml:space="preserve"> ihrer Gesetze, </w:t>
      </w:r>
      <w:r w:rsidR="003A536E">
        <w:rPr>
          <w:sz w:val="28"/>
          <w:szCs w:val="28"/>
        </w:rPr>
        <w:t>die Vollstreckung</w:t>
      </w:r>
      <w:r w:rsidR="004666C4">
        <w:rPr>
          <w:sz w:val="28"/>
          <w:szCs w:val="28"/>
        </w:rPr>
        <w:t xml:space="preserve"> der </w:t>
      </w:r>
      <w:r w:rsidR="003A536E" w:rsidRPr="003A536E">
        <w:rPr>
          <w:rFonts w:cs="Calibri"/>
          <w:i/>
          <w:iCs/>
          <w:sz w:val="28"/>
        </w:rPr>
        <w:t>ḥ</w:t>
      </w:r>
      <w:r w:rsidR="004666C4" w:rsidRPr="003A536E">
        <w:rPr>
          <w:i/>
          <w:iCs/>
          <w:sz w:val="28"/>
          <w:szCs w:val="28"/>
        </w:rPr>
        <w:t>ud</w:t>
      </w:r>
      <w:r w:rsidR="003A536E" w:rsidRPr="003A536E">
        <w:rPr>
          <w:rFonts w:cs="Calibri"/>
          <w:i/>
          <w:iCs/>
          <w:sz w:val="28"/>
        </w:rPr>
        <w:t>ū</w:t>
      </w:r>
      <w:r w:rsidR="004666C4" w:rsidRPr="003A536E">
        <w:rPr>
          <w:i/>
          <w:iCs/>
          <w:sz w:val="28"/>
          <w:szCs w:val="28"/>
        </w:rPr>
        <w:t>d</w:t>
      </w:r>
      <w:r w:rsidR="004666C4">
        <w:rPr>
          <w:sz w:val="28"/>
          <w:szCs w:val="28"/>
        </w:rPr>
        <w:t xml:space="preserve">, </w:t>
      </w:r>
      <w:r w:rsidR="003A536E">
        <w:rPr>
          <w:sz w:val="28"/>
          <w:szCs w:val="28"/>
        </w:rPr>
        <w:t>die</w:t>
      </w:r>
      <w:r w:rsidR="004666C4">
        <w:rPr>
          <w:sz w:val="28"/>
          <w:szCs w:val="28"/>
        </w:rPr>
        <w:t xml:space="preserve"> </w:t>
      </w:r>
      <w:r w:rsidR="003A536E">
        <w:rPr>
          <w:sz w:val="28"/>
          <w:szCs w:val="28"/>
        </w:rPr>
        <w:t>Sicherung</w:t>
      </w:r>
      <w:r w:rsidR="004666C4">
        <w:rPr>
          <w:sz w:val="28"/>
          <w:szCs w:val="28"/>
        </w:rPr>
        <w:t xml:space="preserve"> ihrer </w:t>
      </w:r>
      <w:r w:rsidR="00BA0FEA">
        <w:rPr>
          <w:sz w:val="28"/>
          <w:szCs w:val="28"/>
        </w:rPr>
        <w:t>Grenzen</w:t>
      </w:r>
      <w:r w:rsidR="004666C4">
        <w:rPr>
          <w:sz w:val="28"/>
          <w:szCs w:val="28"/>
        </w:rPr>
        <w:t xml:space="preserve">, </w:t>
      </w:r>
      <w:r w:rsidR="003A536E">
        <w:rPr>
          <w:sz w:val="28"/>
          <w:szCs w:val="28"/>
        </w:rPr>
        <w:t>die Vorbereitung</w:t>
      </w:r>
      <w:r w:rsidR="004666C4">
        <w:rPr>
          <w:sz w:val="28"/>
          <w:szCs w:val="28"/>
        </w:rPr>
        <w:t xml:space="preserve"> ihrer Armeen, das Einsam</w:t>
      </w:r>
      <w:r w:rsidR="00BA0FEA">
        <w:rPr>
          <w:sz w:val="28"/>
          <w:szCs w:val="28"/>
        </w:rPr>
        <w:t>meln ihrer Spenden, wenn sie diese geben</w:t>
      </w:r>
      <w:r w:rsidR="004666C4">
        <w:rPr>
          <w:sz w:val="28"/>
          <w:szCs w:val="28"/>
        </w:rPr>
        <w:t xml:space="preserve">, das </w:t>
      </w:r>
      <w:r w:rsidR="00BA0FEA">
        <w:rPr>
          <w:sz w:val="28"/>
          <w:szCs w:val="28"/>
        </w:rPr>
        <w:t xml:space="preserve">Bezwingen der </w:t>
      </w:r>
      <w:r w:rsidR="00F634A8">
        <w:rPr>
          <w:sz w:val="28"/>
          <w:szCs w:val="28"/>
        </w:rPr>
        <w:t>Räuber</w:t>
      </w:r>
      <w:r w:rsidR="004666C4">
        <w:rPr>
          <w:sz w:val="28"/>
          <w:szCs w:val="28"/>
        </w:rPr>
        <w:t>, Spione</w:t>
      </w:r>
      <w:r w:rsidR="00F634A8">
        <w:rPr>
          <w:sz w:val="28"/>
          <w:szCs w:val="28"/>
        </w:rPr>
        <w:t xml:space="preserve"> und Wegelagerer</w:t>
      </w:r>
      <w:r w:rsidR="001A0FCF">
        <w:rPr>
          <w:sz w:val="28"/>
          <w:szCs w:val="28"/>
        </w:rPr>
        <w:t>, das Schlichten der Streitigkeiten, das Auftei</w:t>
      </w:r>
      <w:r w:rsidR="003A536E">
        <w:rPr>
          <w:sz w:val="28"/>
          <w:szCs w:val="28"/>
        </w:rPr>
        <w:t>l</w:t>
      </w:r>
      <w:r w:rsidR="001A0FCF">
        <w:rPr>
          <w:sz w:val="28"/>
          <w:szCs w:val="28"/>
        </w:rPr>
        <w:t xml:space="preserve">en der Kriegsbeute u.s.w. </w:t>
      </w:r>
      <w:r w:rsidR="003A536E">
        <w:rPr>
          <w:sz w:val="28"/>
          <w:szCs w:val="28"/>
        </w:rPr>
        <w:t xml:space="preserve">Und das geht auf den </w:t>
      </w:r>
      <w:r w:rsidR="003A536E" w:rsidRPr="003A536E">
        <w:rPr>
          <w:i/>
          <w:iCs/>
          <w:sz w:val="28"/>
          <w:szCs w:val="28"/>
        </w:rPr>
        <w:t>i</w:t>
      </w:r>
      <w:r w:rsidR="003A536E" w:rsidRPr="003A536E">
        <w:rPr>
          <w:rFonts w:cs="Calibri"/>
          <w:i/>
          <w:iCs/>
          <w:sz w:val="28"/>
        </w:rPr>
        <w:t>ǧ</w:t>
      </w:r>
      <w:r w:rsidR="001A0FCF" w:rsidRPr="003A536E">
        <w:rPr>
          <w:i/>
          <w:iCs/>
          <w:sz w:val="28"/>
          <w:szCs w:val="28"/>
        </w:rPr>
        <w:t>m</w:t>
      </w:r>
      <w:r w:rsidR="003A536E" w:rsidRPr="003A536E">
        <w:rPr>
          <w:i/>
          <w:iCs/>
          <w:sz w:val="28"/>
          <w:szCs w:val="28"/>
        </w:rPr>
        <w:t>ā</w:t>
      </w:r>
      <w:r w:rsidR="003A536E" w:rsidRPr="003A536E">
        <w:rPr>
          <w:rFonts w:cs="Calibri"/>
          <w:i/>
          <w:iCs/>
          <w:sz w:val="28"/>
        </w:rPr>
        <w:t xml:space="preserve">ʿ </w:t>
      </w:r>
      <w:r w:rsidR="001A0FCF" w:rsidRPr="003A536E">
        <w:rPr>
          <w:i/>
          <w:iCs/>
          <w:sz w:val="28"/>
          <w:szCs w:val="28"/>
        </w:rPr>
        <w:t>al-</w:t>
      </w:r>
      <w:r w:rsidR="003A536E" w:rsidRPr="003A536E">
        <w:rPr>
          <w:rFonts w:cs="Calibri"/>
          <w:i/>
          <w:iCs/>
          <w:sz w:val="28"/>
        </w:rPr>
        <w:t>ṣ</w:t>
      </w:r>
      <w:r w:rsidR="001A0FCF" w:rsidRPr="003A536E">
        <w:rPr>
          <w:i/>
          <w:iCs/>
          <w:sz w:val="28"/>
          <w:szCs w:val="28"/>
        </w:rPr>
        <w:t>a</w:t>
      </w:r>
      <w:r w:rsidR="003A536E" w:rsidRPr="003A536E">
        <w:rPr>
          <w:rFonts w:cs="Calibri"/>
          <w:i/>
          <w:iCs/>
          <w:sz w:val="28"/>
        </w:rPr>
        <w:t>ḥ</w:t>
      </w:r>
      <w:r w:rsidR="003A536E" w:rsidRPr="003A536E">
        <w:rPr>
          <w:i/>
          <w:iCs/>
          <w:sz w:val="28"/>
          <w:szCs w:val="28"/>
        </w:rPr>
        <w:t>ā</w:t>
      </w:r>
      <w:r w:rsidR="001A0FCF" w:rsidRPr="003A536E">
        <w:rPr>
          <w:i/>
          <w:iCs/>
          <w:sz w:val="28"/>
          <w:szCs w:val="28"/>
        </w:rPr>
        <w:t>b</w:t>
      </w:r>
      <w:r w:rsidR="003A536E" w:rsidRPr="003A536E">
        <w:rPr>
          <w:i/>
          <w:iCs/>
          <w:sz w:val="28"/>
          <w:szCs w:val="28"/>
        </w:rPr>
        <w:t>a</w:t>
      </w:r>
      <w:r w:rsidR="001A0FCF">
        <w:rPr>
          <w:sz w:val="28"/>
          <w:szCs w:val="28"/>
        </w:rPr>
        <w:t xml:space="preserve"> nach dem Tod</w:t>
      </w:r>
      <w:r w:rsidR="00F634A8">
        <w:rPr>
          <w:sz w:val="28"/>
          <w:szCs w:val="28"/>
        </w:rPr>
        <w:t>e</w:t>
      </w:r>
      <w:r w:rsidR="001A0FCF">
        <w:rPr>
          <w:sz w:val="28"/>
          <w:szCs w:val="28"/>
        </w:rPr>
        <w:t xml:space="preserve"> des Gesandten (s)</w:t>
      </w:r>
      <w:r w:rsidR="00F634A8">
        <w:rPr>
          <w:sz w:val="28"/>
          <w:szCs w:val="28"/>
        </w:rPr>
        <w:t xml:space="preserve"> zurück</w:t>
      </w:r>
      <w:r w:rsidR="001A0FCF">
        <w:rPr>
          <w:sz w:val="28"/>
          <w:szCs w:val="28"/>
        </w:rPr>
        <w:t xml:space="preserve">, </w:t>
      </w:r>
      <w:r w:rsidR="003A536E">
        <w:rPr>
          <w:sz w:val="28"/>
          <w:szCs w:val="28"/>
        </w:rPr>
        <w:t>die darin übereinstimmten, ihn [einen</w:t>
      </w:r>
      <w:r w:rsidR="001A0FCF">
        <w:rPr>
          <w:sz w:val="28"/>
          <w:szCs w:val="28"/>
        </w:rPr>
        <w:t xml:space="preserve"> Imam</w:t>
      </w:r>
      <w:r w:rsidR="003A536E">
        <w:rPr>
          <w:sz w:val="28"/>
          <w:szCs w:val="28"/>
        </w:rPr>
        <w:t>]</w:t>
      </w:r>
      <w:r w:rsidR="001A0FCF">
        <w:rPr>
          <w:sz w:val="28"/>
          <w:szCs w:val="28"/>
        </w:rPr>
        <w:t xml:space="preserve"> einzusetzen. Sie erhoben es sogar zur wichtigsten aller Pflichten. Sie zogen dies der Bestattung des Propheten (s) vor. Und die Menschen </w:t>
      </w:r>
      <w:r w:rsidR="00F634A8">
        <w:rPr>
          <w:sz w:val="28"/>
          <w:szCs w:val="28"/>
        </w:rPr>
        <w:t>sind</w:t>
      </w:r>
      <w:r w:rsidR="003A536E">
        <w:rPr>
          <w:sz w:val="28"/>
          <w:szCs w:val="28"/>
        </w:rPr>
        <w:t xml:space="preserve"> in jeder</w:t>
      </w:r>
      <w:r w:rsidR="001A0FCF">
        <w:rPr>
          <w:sz w:val="28"/>
          <w:szCs w:val="28"/>
        </w:rPr>
        <w:t xml:space="preserve"> </w:t>
      </w:r>
      <w:r w:rsidR="00F634A8">
        <w:rPr>
          <w:sz w:val="28"/>
          <w:szCs w:val="28"/>
        </w:rPr>
        <w:t>Epoche</w:t>
      </w:r>
      <w:r w:rsidR="001A0FCF">
        <w:rPr>
          <w:sz w:val="28"/>
          <w:szCs w:val="28"/>
        </w:rPr>
        <w:t xml:space="preserve"> </w:t>
      </w:r>
      <w:r w:rsidR="00F634A8">
        <w:rPr>
          <w:sz w:val="28"/>
          <w:szCs w:val="28"/>
        </w:rPr>
        <w:t>dabei geblieben</w:t>
      </w:r>
      <w:r w:rsidR="001A0FCF">
        <w:rPr>
          <w:sz w:val="28"/>
          <w:szCs w:val="28"/>
        </w:rPr>
        <w:t>.“</w:t>
      </w:r>
    </w:p>
    <w:p w:rsidR="001A0FCF" w:rsidRDefault="001A0FCF" w:rsidP="00C63887">
      <w:pPr>
        <w:spacing w:before="120" w:after="120" w:line="240" w:lineRule="auto"/>
        <w:ind w:firstLine="284"/>
        <w:jc w:val="both"/>
        <w:rPr>
          <w:sz w:val="28"/>
          <w:szCs w:val="28"/>
        </w:rPr>
      </w:pPr>
      <w:r>
        <w:rPr>
          <w:sz w:val="28"/>
          <w:szCs w:val="28"/>
        </w:rPr>
        <w:t xml:space="preserve">Und schließlich </w:t>
      </w:r>
      <w:r w:rsidR="00345959">
        <w:rPr>
          <w:sz w:val="28"/>
          <w:szCs w:val="28"/>
        </w:rPr>
        <w:t xml:space="preserve">sagte </w:t>
      </w:r>
      <w:r>
        <w:rPr>
          <w:sz w:val="28"/>
          <w:szCs w:val="28"/>
        </w:rPr>
        <w:t>der Autor des Buches „</w:t>
      </w:r>
      <w:r w:rsidRPr="00345959">
        <w:rPr>
          <w:sz w:val="28"/>
          <w:szCs w:val="28"/>
        </w:rPr>
        <w:t xml:space="preserve">Al-fiqh </w:t>
      </w:r>
      <w:r w:rsidR="00345959" w:rsidRPr="00345959">
        <w:rPr>
          <w:rFonts w:cs="Calibri"/>
          <w:sz w:val="28"/>
        </w:rPr>
        <w:t>ʿ</w:t>
      </w:r>
      <w:r w:rsidRPr="00345959">
        <w:rPr>
          <w:sz w:val="28"/>
          <w:szCs w:val="28"/>
        </w:rPr>
        <w:t>al</w:t>
      </w:r>
      <w:r w:rsidR="00345959" w:rsidRPr="00345959">
        <w:rPr>
          <w:sz w:val="28"/>
          <w:szCs w:val="28"/>
        </w:rPr>
        <w:t>ā</w:t>
      </w:r>
      <w:r w:rsidRPr="00345959">
        <w:rPr>
          <w:sz w:val="28"/>
          <w:szCs w:val="28"/>
        </w:rPr>
        <w:t xml:space="preserve"> al-ma</w:t>
      </w:r>
      <w:r w:rsidR="00345959" w:rsidRPr="00345959">
        <w:rPr>
          <w:rFonts w:ascii="Calibri" w:eastAsia="Calibri" w:hAnsi="Calibri" w:cs="Calibri"/>
          <w:sz w:val="28"/>
        </w:rPr>
        <w:t>ḏ</w:t>
      </w:r>
      <w:r w:rsidR="00345959" w:rsidRPr="00345959">
        <w:rPr>
          <w:sz w:val="28"/>
          <w:szCs w:val="28"/>
        </w:rPr>
        <w:t>ā</w:t>
      </w:r>
      <w:r w:rsidRPr="00345959">
        <w:rPr>
          <w:sz w:val="28"/>
          <w:szCs w:val="28"/>
        </w:rPr>
        <w:t>hib al-arba</w:t>
      </w:r>
      <w:r w:rsidR="00345959" w:rsidRPr="00345959">
        <w:rPr>
          <w:rFonts w:cs="Calibri"/>
          <w:sz w:val="28"/>
        </w:rPr>
        <w:t>ʿ</w:t>
      </w:r>
      <w:r w:rsidRPr="00345959">
        <w:rPr>
          <w:sz w:val="28"/>
          <w:szCs w:val="28"/>
        </w:rPr>
        <w:t>a“:</w:t>
      </w:r>
      <w:r>
        <w:rPr>
          <w:sz w:val="28"/>
          <w:szCs w:val="28"/>
        </w:rPr>
        <w:t xml:space="preserve"> „Die vier Imame (der Rechtsschulen), möge Allah ihnen gnädig sein, stimmten darin überein, dass das Imamat eine Pflicht ist, und dass die Muslime </w:t>
      </w:r>
      <w:r w:rsidR="00345959">
        <w:rPr>
          <w:sz w:val="28"/>
          <w:szCs w:val="28"/>
        </w:rPr>
        <w:t xml:space="preserve">über </w:t>
      </w:r>
      <w:r w:rsidR="004A3F72">
        <w:rPr>
          <w:sz w:val="28"/>
          <w:szCs w:val="28"/>
        </w:rPr>
        <w:t xml:space="preserve">einen Imam </w:t>
      </w:r>
      <w:r w:rsidR="00345959">
        <w:rPr>
          <w:sz w:val="28"/>
          <w:szCs w:val="28"/>
        </w:rPr>
        <w:t xml:space="preserve">verfügen </w:t>
      </w:r>
      <w:r w:rsidR="004A3F72">
        <w:rPr>
          <w:sz w:val="28"/>
          <w:szCs w:val="28"/>
        </w:rPr>
        <w:t xml:space="preserve">müssen, </w:t>
      </w:r>
      <w:r w:rsidR="00345959">
        <w:rPr>
          <w:sz w:val="28"/>
          <w:szCs w:val="28"/>
        </w:rPr>
        <w:t xml:space="preserve">der </w:t>
      </w:r>
      <w:r w:rsidR="004A3F72">
        <w:rPr>
          <w:sz w:val="28"/>
          <w:szCs w:val="28"/>
        </w:rPr>
        <w:t xml:space="preserve">die rituellen Handlungen des </w:t>
      </w:r>
      <w:r w:rsidR="00345959" w:rsidRPr="007673BA">
        <w:rPr>
          <w:rFonts w:cs="Calibri"/>
          <w:i/>
          <w:iCs/>
          <w:sz w:val="28"/>
        </w:rPr>
        <w:t>dī</w:t>
      </w:r>
      <w:r w:rsidR="00345959" w:rsidRPr="007673BA">
        <w:rPr>
          <w:i/>
          <w:iCs/>
          <w:sz w:val="28"/>
          <w:szCs w:val="28"/>
        </w:rPr>
        <w:t>n</w:t>
      </w:r>
      <w:r w:rsidR="00345959">
        <w:rPr>
          <w:sz w:val="28"/>
          <w:szCs w:val="28"/>
        </w:rPr>
        <w:t xml:space="preserve"> </w:t>
      </w:r>
      <w:r w:rsidR="004A3F72">
        <w:rPr>
          <w:sz w:val="28"/>
          <w:szCs w:val="28"/>
        </w:rPr>
        <w:t xml:space="preserve">etabliert und </w:t>
      </w:r>
      <w:r w:rsidR="00345959">
        <w:rPr>
          <w:sz w:val="28"/>
          <w:szCs w:val="28"/>
        </w:rPr>
        <w:t>der von den</w:t>
      </w:r>
      <w:r w:rsidR="004A3F72">
        <w:rPr>
          <w:sz w:val="28"/>
          <w:szCs w:val="28"/>
        </w:rPr>
        <w:t xml:space="preserve"> Unterdrückern </w:t>
      </w:r>
      <w:r w:rsidR="00345959">
        <w:rPr>
          <w:sz w:val="28"/>
          <w:szCs w:val="28"/>
        </w:rPr>
        <w:t xml:space="preserve">Gerechtigkeit für die Unterdrückten </w:t>
      </w:r>
      <w:r w:rsidR="004A3F72">
        <w:rPr>
          <w:sz w:val="28"/>
          <w:szCs w:val="28"/>
        </w:rPr>
        <w:t xml:space="preserve">fordert. Und sie </w:t>
      </w:r>
      <w:r w:rsidR="00345959">
        <w:rPr>
          <w:sz w:val="28"/>
          <w:szCs w:val="28"/>
        </w:rPr>
        <w:t xml:space="preserve">sind sich </w:t>
      </w:r>
      <w:r w:rsidR="00956B65">
        <w:rPr>
          <w:sz w:val="28"/>
          <w:szCs w:val="28"/>
        </w:rPr>
        <w:t>darüber</w:t>
      </w:r>
      <w:r w:rsidR="00345959">
        <w:rPr>
          <w:sz w:val="28"/>
          <w:szCs w:val="28"/>
        </w:rPr>
        <w:t xml:space="preserve"> einig</w:t>
      </w:r>
      <w:r w:rsidR="004A3F72">
        <w:rPr>
          <w:sz w:val="28"/>
          <w:szCs w:val="28"/>
        </w:rPr>
        <w:t xml:space="preserve">, dass die Muslime </w:t>
      </w:r>
      <w:r w:rsidR="00345959">
        <w:rPr>
          <w:sz w:val="28"/>
          <w:szCs w:val="28"/>
        </w:rPr>
        <w:t>weltweit</w:t>
      </w:r>
      <w:r w:rsidR="004A3F72">
        <w:rPr>
          <w:sz w:val="28"/>
          <w:szCs w:val="28"/>
        </w:rPr>
        <w:t xml:space="preserve"> </w:t>
      </w:r>
      <w:r w:rsidR="00956B65">
        <w:rPr>
          <w:sz w:val="28"/>
          <w:szCs w:val="28"/>
        </w:rPr>
        <w:t>keine</w:t>
      </w:r>
      <w:r w:rsidR="00345959">
        <w:rPr>
          <w:sz w:val="28"/>
          <w:szCs w:val="28"/>
        </w:rPr>
        <w:t xml:space="preserve"> </w:t>
      </w:r>
      <w:r w:rsidR="004A3F72">
        <w:rPr>
          <w:sz w:val="28"/>
          <w:szCs w:val="28"/>
        </w:rPr>
        <w:t xml:space="preserve">zwei Imame gleichzeitig haben dürfen, ob </w:t>
      </w:r>
      <w:r w:rsidR="00956B65">
        <w:rPr>
          <w:sz w:val="28"/>
          <w:szCs w:val="28"/>
        </w:rPr>
        <w:t>im Einvernehmen der b</w:t>
      </w:r>
      <w:r w:rsidR="00345959">
        <w:rPr>
          <w:sz w:val="28"/>
          <w:szCs w:val="28"/>
        </w:rPr>
        <w:t>eiden oder im Streit</w:t>
      </w:r>
      <w:r w:rsidR="004A3F72">
        <w:rPr>
          <w:sz w:val="28"/>
          <w:szCs w:val="28"/>
        </w:rPr>
        <w:t>.“</w:t>
      </w:r>
    </w:p>
    <w:p w:rsidR="00BC233F" w:rsidRDefault="004A3F72" w:rsidP="00C63887">
      <w:pPr>
        <w:spacing w:before="120" w:after="120" w:line="240" w:lineRule="auto"/>
        <w:ind w:firstLine="284"/>
        <w:jc w:val="both"/>
        <w:rPr>
          <w:sz w:val="28"/>
          <w:szCs w:val="28"/>
        </w:rPr>
      </w:pPr>
      <w:r>
        <w:rPr>
          <w:sz w:val="28"/>
          <w:szCs w:val="28"/>
        </w:rPr>
        <w:t xml:space="preserve">Die Gelehrten der Umma </w:t>
      </w:r>
      <w:r w:rsidR="00345959">
        <w:rPr>
          <w:sz w:val="28"/>
          <w:szCs w:val="28"/>
        </w:rPr>
        <w:t>er</w:t>
      </w:r>
      <w:r>
        <w:rPr>
          <w:sz w:val="28"/>
          <w:szCs w:val="28"/>
        </w:rPr>
        <w:t xml:space="preserve">leben </w:t>
      </w:r>
      <w:r w:rsidR="00345959">
        <w:rPr>
          <w:sz w:val="28"/>
          <w:szCs w:val="28"/>
        </w:rPr>
        <w:t>heute dieses</w:t>
      </w:r>
      <w:r>
        <w:rPr>
          <w:sz w:val="28"/>
          <w:szCs w:val="28"/>
        </w:rPr>
        <w:t xml:space="preserve"> schmerzhafte </w:t>
      </w:r>
      <w:r w:rsidR="00345959">
        <w:rPr>
          <w:sz w:val="28"/>
          <w:szCs w:val="28"/>
        </w:rPr>
        <w:t>Unheil</w:t>
      </w:r>
      <w:r>
        <w:rPr>
          <w:sz w:val="28"/>
          <w:szCs w:val="28"/>
        </w:rPr>
        <w:t xml:space="preserve"> und schmecken </w:t>
      </w:r>
      <w:r w:rsidR="00345959">
        <w:rPr>
          <w:sz w:val="28"/>
          <w:szCs w:val="28"/>
        </w:rPr>
        <w:t>zu jeder Sekunde dessen</w:t>
      </w:r>
      <w:r>
        <w:rPr>
          <w:sz w:val="28"/>
          <w:szCs w:val="28"/>
        </w:rPr>
        <w:t xml:space="preserve"> Bitterkeit. Wie auch nicht, wo </w:t>
      </w:r>
      <w:r w:rsidR="00823698">
        <w:rPr>
          <w:sz w:val="28"/>
          <w:szCs w:val="28"/>
        </w:rPr>
        <w:t xml:space="preserve">doch </w:t>
      </w:r>
      <w:r>
        <w:rPr>
          <w:sz w:val="28"/>
          <w:szCs w:val="28"/>
        </w:rPr>
        <w:t xml:space="preserve">die ganze Welt sie mit der Dritten Welt </w:t>
      </w:r>
      <w:r w:rsidR="004907E0">
        <w:rPr>
          <w:sz w:val="28"/>
          <w:szCs w:val="28"/>
        </w:rPr>
        <w:t>in Verbindung bringt</w:t>
      </w:r>
      <w:r>
        <w:rPr>
          <w:sz w:val="28"/>
          <w:szCs w:val="28"/>
        </w:rPr>
        <w:t>, nach</w:t>
      </w:r>
      <w:r w:rsidR="00823698">
        <w:rPr>
          <w:sz w:val="28"/>
          <w:szCs w:val="28"/>
        </w:rPr>
        <w:t>dem</w:t>
      </w:r>
      <w:r>
        <w:rPr>
          <w:sz w:val="28"/>
          <w:szCs w:val="28"/>
        </w:rPr>
        <w:t xml:space="preserve"> sie </w:t>
      </w:r>
      <w:r w:rsidR="00823698">
        <w:rPr>
          <w:sz w:val="28"/>
          <w:szCs w:val="28"/>
        </w:rPr>
        <w:t xml:space="preserve">einst einer </w:t>
      </w:r>
      <w:r>
        <w:rPr>
          <w:sz w:val="28"/>
          <w:szCs w:val="28"/>
        </w:rPr>
        <w:t xml:space="preserve">Welt </w:t>
      </w:r>
      <w:r w:rsidR="00823698">
        <w:rPr>
          <w:sz w:val="28"/>
          <w:szCs w:val="28"/>
        </w:rPr>
        <w:t>ang</w:t>
      </w:r>
      <w:r w:rsidR="00A07485">
        <w:rPr>
          <w:sz w:val="28"/>
          <w:szCs w:val="28"/>
        </w:rPr>
        <w:t>ehörte</w:t>
      </w:r>
      <w:r>
        <w:rPr>
          <w:sz w:val="28"/>
          <w:szCs w:val="28"/>
        </w:rPr>
        <w:t xml:space="preserve">, die als </w:t>
      </w:r>
      <w:r w:rsidR="00823698">
        <w:rPr>
          <w:sz w:val="28"/>
          <w:szCs w:val="28"/>
        </w:rPr>
        <w:t>unbesiegbar</w:t>
      </w:r>
      <w:r>
        <w:rPr>
          <w:sz w:val="28"/>
          <w:szCs w:val="28"/>
        </w:rPr>
        <w:t xml:space="preserve"> g</w:t>
      </w:r>
      <w:r w:rsidR="00FF18EA">
        <w:rPr>
          <w:sz w:val="28"/>
          <w:szCs w:val="28"/>
        </w:rPr>
        <w:t xml:space="preserve">alt!? Wie auch nicht, wo der ungläubige Kolonialist sie </w:t>
      </w:r>
      <w:r w:rsidR="00823698">
        <w:rPr>
          <w:sz w:val="28"/>
          <w:szCs w:val="28"/>
        </w:rPr>
        <w:t>in</w:t>
      </w:r>
      <w:r w:rsidR="00FF18EA">
        <w:rPr>
          <w:sz w:val="28"/>
          <w:szCs w:val="28"/>
        </w:rPr>
        <w:t xml:space="preserve"> </w:t>
      </w:r>
      <w:r w:rsidR="00A07485">
        <w:rPr>
          <w:sz w:val="28"/>
          <w:szCs w:val="28"/>
        </w:rPr>
        <w:t>lächerliche</w:t>
      </w:r>
      <w:r w:rsidR="00FF18EA">
        <w:rPr>
          <w:sz w:val="28"/>
          <w:szCs w:val="28"/>
        </w:rPr>
        <w:t xml:space="preserve"> Kleinstaaten </w:t>
      </w:r>
      <w:r w:rsidR="00823698">
        <w:rPr>
          <w:sz w:val="28"/>
          <w:szCs w:val="28"/>
        </w:rPr>
        <w:t>zerstückelte</w:t>
      </w:r>
      <w:r w:rsidR="00FF18EA">
        <w:rPr>
          <w:sz w:val="28"/>
          <w:szCs w:val="28"/>
        </w:rPr>
        <w:t xml:space="preserve"> und über jeden davon e</w:t>
      </w:r>
      <w:r w:rsidR="00A07485">
        <w:rPr>
          <w:sz w:val="28"/>
          <w:szCs w:val="28"/>
        </w:rPr>
        <w:t>inen Dieb installierte, der die Hegemonie des Unglaubens hütet und sowohl</w:t>
      </w:r>
      <w:r w:rsidR="004907E0">
        <w:rPr>
          <w:sz w:val="28"/>
          <w:szCs w:val="28"/>
        </w:rPr>
        <w:t xml:space="preserve"> das</w:t>
      </w:r>
      <w:r w:rsidR="00FF18EA">
        <w:rPr>
          <w:sz w:val="28"/>
          <w:szCs w:val="28"/>
        </w:rPr>
        <w:t xml:space="preserve"> Bewusstsein </w:t>
      </w:r>
      <w:r w:rsidR="00A07485">
        <w:rPr>
          <w:sz w:val="28"/>
          <w:szCs w:val="28"/>
        </w:rPr>
        <w:t>der Umma als auch deren</w:t>
      </w:r>
      <w:r w:rsidR="00FF18EA">
        <w:rPr>
          <w:sz w:val="28"/>
          <w:szCs w:val="28"/>
        </w:rPr>
        <w:t xml:space="preserve"> Reichtum stiehlt, nachdem </w:t>
      </w:r>
      <w:r w:rsidR="00823698">
        <w:rPr>
          <w:sz w:val="28"/>
          <w:szCs w:val="28"/>
        </w:rPr>
        <w:t xml:space="preserve">es </w:t>
      </w:r>
      <w:r w:rsidR="00FF18EA">
        <w:rPr>
          <w:sz w:val="28"/>
          <w:szCs w:val="28"/>
        </w:rPr>
        <w:t xml:space="preserve">der islamische Staat war, über </w:t>
      </w:r>
      <w:r w:rsidR="00823698">
        <w:rPr>
          <w:sz w:val="28"/>
          <w:szCs w:val="28"/>
        </w:rPr>
        <w:t>dem die</w:t>
      </w:r>
      <w:r w:rsidR="00FF18EA">
        <w:rPr>
          <w:sz w:val="28"/>
          <w:szCs w:val="28"/>
        </w:rPr>
        <w:t xml:space="preserve"> Sonne </w:t>
      </w:r>
      <w:r w:rsidR="00823698">
        <w:rPr>
          <w:sz w:val="28"/>
          <w:szCs w:val="28"/>
        </w:rPr>
        <w:t>niemals unterging</w:t>
      </w:r>
      <w:r w:rsidR="00FF18EA">
        <w:rPr>
          <w:sz w:val="28"/>
          <w:szCs w:val="28"/>
        </w:rPr>
        <w:t>?! Daher ist es nur selbstverständlich, dass die Gelehrten von heute</w:t>
      </w:r>
      <w:r w:rsidR="00A07485">
        <w:rPr>
          <w:sz w:val="28"/>
          <w:szCs w:val="28"/>
        </w:rPr>
        <w:t xml:space="preserve"> stärker von dieser gewaltigen Pflicht</w:t>
      </w:r>
      <w:r w:rsidR="00FF18EA">
        <w:rPr>
          <w:sz w:val="28"/>
          <w:szCs w:val="28"/>
        </w:rPr>
        <w:t xml:space="preserve"> </w:t>
      </w:r>
      <w:r w:rsidR="00823698">
        <w:rPr>
          <w:sz w:val="28"/>
          <w:szCs w:val="28"/>
        </w:rPr>
        <w:t>beeinflusst</w:t>
      </w:r>
      <w:r w:rsidR="00FF18EA">
        <w:rPr>
          <w:sz w:val="28"/>
          <w:szCs w:val="28"/>
        </w:rPr>
        <w:t xml:space="preserve"> sind und </w:t>
      </w:r>
      <w:r w:rsidR="00823698">
        <w:rPr>
          <w:sz w:val="28"/>
          <w:szCs w:val="28"/>
        </w:rPr>
        <w:t xml:space="preserve">ein </w:t>
      </w:r>
      <w:r w:rsidR="00A07485">
        <w:rPr>
          <w:sz w:val="28"/>
          <w:szCs w:val="28"/>
        </w:rPr>
        <w:t>bre</w:t>
      </w:r>
      <w:r w:rsidR="00823698">
        <w:rPr>
          <w:sz w:val="28"/>
          <w:szCs w:val="28"/>
        </w:rPr>
        <w:t xml:space="preserve">nnenderes Interersse </w:t>
      </w:r>
      <w:r w:rsidR="00FF18EA">
        <w:rPr>
          <w:sz w:val="28"/>
          <w:szCs w:val="28"/>
        </w:rPr>
        <w:t xml:space="preserve">an </w:t>
      </w:r>
      <w:r w:rsidR="00A07485">
        <w:rPr>
          <w:sz w:val="28"/>
          <w:szCs w:val="28"/>
        </w:rPr>
        <w:t>ihr haben</w:t>
      </w:r>
      <w:r w:rsidR="00FF18EA">
        <w:rPr>
          <w:sz w:val="28"/>
          <w:szCs w:val="28"/>
        </w:rPr>
        <w:t>, als ihre Vorgänger. Denn sie</w:t>
      </w:r>
      <w:r w:rsidR="00A07485">
        <w:rPr>
          <w:sz w:val="28"/>
          <w:szCs w:val="28"/>
        </w:rPr>
        <w:t xml:space="preserve"> er</w:t>
      </w:r>
      <w:r w:rsidR="00FF18EA">
        <w:rPr>
          <w:sz w:val="28"/>
          <w:szCs w:val="28"/>
        </w:rPr>
        <w:t xml:space="preserve">leben und spüren </w:t>
      </w:r>
      <w:r w:rsidR="00294B96">
        <w:rPr>
          <w:sz w:val="28"/>
          <w:szCs w:val="28"/>
        </w:rPr>
        <w:t>das Unheil</w:t>
      </w:r>
      <w:r w:rsidR="00A07485">
        <w:rPr>
          <w:sz w:val="28"/>
          <w:szCs w:val="28"/>
        </w:rPr>
        <w:t xml:space="preserve"> hautnah, das</w:t>
      </w:r>
      <w:r w:rsidR="00294B96">
        <w:rPr>
          <w:sz w:val="28"/>
          <w:szCs w:val="28"/>
        </w:rPr>
        <w:t xml:space="preserve"> </w:t>
      </w:r>
      <w:r w:rsidR="00823698">
        <w:rPr>
          <w:sz w:val="28"/>
          <w:szCs w:val="28"/>
        </w:rPr>
        <w:t xml:space="preserve">aus </w:t>
      </w:r>
      <w:r w:rsidR="00294B96">
        <w:rPr>
          <w:sz w:val="28"/>
          <w:szCs w:val="28"/>
        </w:rPr>
        <w:t>der Abschaffung des Kalifats</w:t>
      </w:r>
      <w:r w:rsidR="00A07485">
        <w:rPr>
          <w:sz w:val="28"/>
          <w:szCs w:val="28"/>
        </w:rPr>
        <w:t xml:space="preserve"> resultiert</w:t>
      </w:r>
      <w:r w:rsidR="00294B96">
        <w:rPr>
          <w:sz w:val="28"/>
          <w:szCs w:val="28"/>
        </w:rPr>
        <w:t xml:space="preserve">. Und wenn Denken </w:t>
      </w:r>
      <w:r w:rsidR="00A07485">
        <w:rPr>
          <w:sz w:val="28"/>
          <w:szCs w:val="28"/>
        </w:rPr>
        <w:t xml:space="preserve">und </w:t>
      </w:r>
      <w:r w:rsidR="00823698">
        <w:rPr>
          <w:sz w:val="28"/>
          <w:szCs w:val="28"/>
        </w:rPr>
        <w:t>Fühlen</w:t>
      </w:r>
      <w:r w:rsidR="00294B96">
        <w:rPr>
          <w:sz w:val="28"/>
          <w:szCs w:val="28"/>
        </w:rPr>
        <w:t xml:space="preserve"> </w:t>
      </w:r>
      <w:r w:rsidR="00A07485">
        <w:rPr>
          <w:sz w:val="28"/>
          <w:szCs w:val="28"/>
        </w:rPr>
        <w:t xml:space="preserve">miteinander </w:t>
      </w:r>
      <w:r w:rsidR="00823698">
        <w:rPr>
          <w:sz w:val="28"/>
          <w:szCs w:val="28"/>
        </w:rPr>
        <w:t xml:space="preserve">verknüpft </w:t>
      </w:r>
      <w:r w:rsidR="00A07485">
        <w:rPr>
          <w:sz w:val="28"/>
          <w:szCs w:val="28"/>
        </w:rPr>
        <w:t>werden</w:t>
      </w:r>
      <w:r w:rsidR="00294B96">
        <w:rPr>
          <w:sz w:val="28"/>
          <w:szCs w:val="28"/>
        </w:rPr>
        <w:t xml:space="preserve">, </w:t>
      </w:r>
      <w:r w:rsidR="00A07485">
        <w:rPr>
          <w:sz w:val="28"/>
          <w:szCs w:val="28"/>
        </w:rPr>
        <w:t>entsteht</w:t>
      </w:r>
      <w:r w:rsidR="00823698">
        <w:rPr>
          <w:sz w:val="28"/>
          <w:szCs w:val="28"/>
        </w:rPr>
        <w:t xml:space="preserve"> daraus</w:t>
      </w:r>
      <w:r w:rsidR="00294B96">
        <w:rPr>
          <w:sz w:val="28"/>
          <w:szCs w:val="28"/>
        </w:rPr>
        <w:t xml:space="preserve"> ein starkes, </w:t>
      </w:r>
      <w:r w:rsidR="00823698">
        <w:rPr>
          <w:sz w:val="28"/>
          <w:szCs w:val="28"/>
        </w:rPr>
        <w:t>ehrliches</w:t>
      </w:r>
      <w:r w:rsidR="00294B96">
        <w:rPr>
          <w:sz w:val="28"/>
          <w:szCs w:val="28"/>
        </w:rPr>
        <w:t xml:space="preserve">, </w:t>
      </w:r>
      <w:r w:rsidR="00823698">
        <w:rPr>
          <w:sz w:val="28"/>
          <w:szCs w:val="28"/>
        </w:rPr>
        <w:t>loderndes</w:t>
      </w:r>
      <w:r w:rsidR="00294B96">
        <w:rPr>
          <w:sz w:val="28"/>
          <w:szCs w:val="28"/>
        </w:rPr>
        <w:t xml:space="preserve"> Denken. </w:t>
      </w:r>
      <w:r w:rsidR="00823698">
        <w:rPr>
          <w:sz w:val="28"/>
          <w:szCs w:val="28"/>
        </w:rPr>
        <w:t>Und doch</w:t>
      </w:r>
      <w:r w:rsidR="00294B96">
        <w:rPr>
          <w:sz w:val="28"/>
          <w:szCs w:val="28"/>
        </w:rPr>
        <w:t xml:space="preserve"> sehen wir, dass einige von ihnen zu dieser gewaltigen Pflicht schweigen und den Befehl Allahs</w:t>
      </w:r>
      <w:r w:rsidR="00823698">
        <w:rPr>
          <w:sz w:val="28"/>
          <w:szCs w:val="28"/>
        </w:rPr>
        <w:t xml:space="preserve"> zur Verkündung dieser</w:t>
      </w:r>
      <w:r w:rsidR="00294B96">
        <w:rPr>
          <w:sz w:val="28"/>
          <w:szCs w:val="28"/>
        </w:rPr>
        <w:t xml:space="preserve"> Pflicht, </w:t>
      </w:r>
      <w:r w:rsidR="00823698">
        <w:rPr>
          <w:sz w:val="28"/>
          <w:szCs w:val="28"/>
        </w:rPr>
        <w:t>unerwähnt lassen</w:t>
      </w:r>
      <w:r w:rsidR="00294B96">
        <w:rPr>
          <w:sz w:val="28"/>
          <w:szCs w:val="28"/>
        </w:rPr>
        <w:t xml:space="preserve">. Sie bleiben </w:t>
      </w:r>
      <w:r w:rsidR="00252796">
        <w:rPr>
          <w:sz w:val="28"/>
          <w:szCs w:val="28"/>
        </w:rPr>
        <w:t>still</w:t>
      </w:r>
      <w:r w:rsidR="00294B96">
        <w:rPr>
          <w:sz w:val="28"/>
          <w:szCs w:val="28"/>
        </w:rPr>
        <w:t xml:space="preserve"> und </w:t>
      </w:r>
      <w:r w:rsidR="00252796">
        <w:rPr>
          <w:sz w:val="28"/>
          <w:szCs w:val="28"/>
        </w:rPr>
        <w:t>sorglos</w:t>
      </w:r>
      <w:r w:rsidR="00294B96">
        <w:rPr>
          <w:sz w:val="28"/>
          <w:szCs w:val="28"/>
        </w:rPr>
        <w:t xml:space="preserve">, so als </w:t>
      </w:r>
      <w:r w:rsidR="00252796">
        <w:rPr>
          <w:sz w:val="28"/>
          <w:szCs w:val="28"/>
        </w:rPr>
        <w:t>würden</w:t>
      </w:r>
      <w:r w:rsidR="00294B96">
        <w:rPr>
          <w:sz w:val="28"/>
          <w:szCs w:val="28"/>
        </w:rPr>
        <w:t xml:space="preserve"> sie in einer Gesellschaft leben, die nicht im Widerspruch zu ihrem eigenen Denken und ihrer eigenen </w:t>
      </w:r>
      <w:r w:rsidR="004037E4" w:rsidRPr="00194E08">
        <w:rPr>
          <w:rFonts w:cs="Calibri"/>
          <w:i/>
          <w:iCs/>
          <w:sz w:val="28"/>
        </w:rPr>
        <w:t>ʿ</w:t>
      </w:r>
      <w:r w:rsidR="004037E4">
        <w:rPr>
          <w:rFonts w:cs="Calibri"/>
          <w:i/>
          <w:iCs/>
          <w:sz w:val="28"/>
        </w:rPr>
        <w:t>aq</w:t>
      </w:r>
      <w:r w:rsidR="004037E4" w:rsidRPr="007673BA">
        <w:rPr>
          <w:rFonts w:cs="Calibri"/>
          <w:i/>
          <w:iCs/>
          <w:sz w:val="28"/>
        </w:rPr>
        <w:t>ī</w:t>
      </w:r>
      <w:r w:rsidR="004037E4">
        <w:rPr>
          <w:rFonts w:cs="Calibri"/>
          <w:i/>
          <w:iCs/>
          <w:sz w:val="28"/>
        </w:rPr>
        <w:t>da</w:t>
      </w:r>
      <w:r w:rsidR="004037E4">
        <w:rPr>
          <w:sz w:val="28"/>
          <w:szCs w:val="28"/>
        </w:rPr>
        <w:t xml:space="preserve"> </w:t>
      </w:r>
      <w:r w:rsidR="00294B96">
        <w:rPr>
          <w:sz w:val="28"/>
          <w:szCs w:val="28"/>
        </w:rPr>
        <w:t>steht</w:t>
      </w:r>
      <w:r w:rsidR="004037E4">
        <w:rPr>
          <w:sz w:val="28"/>
          <w:szCs w:val="28"/>
        </w:rPr>
        <w:t>!</w:t>
      </w:r>
      <w:r w:rsidR="00294B96">
        <w:rPr>
          <w:sz w:val="28"/>
          <w:szCs w:val="28"/>
        </w:rPr>
        <w:t xml:space="preserve"> De</w:t>
      </w:r>
      <w:r w:rsidR="00252796">
        <w:rPr>
          <w:sz w:val="28"/>
          <w:szCs w:val="28"/>
        </w:rPr>
        <w:t>r Märtyrer Sayy</w:t>
      </w:r>
      <w:r w:rsidR="007E107A">
        <w:rPr>
          <w:sz w:val="28"/>
          <w:szCs w:val="28"/>
        </w:rPr>
        <w:t xml:space="preserve">id Qutb </w:t>
      </w:r>
      <w:r w:rsidR="004037E4">
        <w:rPr>
          <w:sz w:val="28"/>
          <w:szCs w:val="28"/>
        </w:rPr>
        <w:t xml:space="preserve">(möge Allah ihm gnädig sein) </w:t>
      </w:r>
      <w:r w:rsidR="007E107A">
        <w:rPr>
          <w:sz w:val="28"/>
          <w:szCs w:val="28"/>
        </w:rPr>
        <w:t>sagte: „…dass die Hüter des Buches Allahs und dessen Rezitatoren sich möglicherweise verführen lassen von den Begierden des diesseitigen Lebens, während sie sehen, wie die Mächtigen, Reichen und diejenigen, die ihren Gelüsten folgen, nicht die Regentschaft Allahs wollen. Sie schmeicheln ihnen allen, aus Gier nach dem, was das Diesseits ihnen bietet</w:t>
      </w:r>
      <w:r w:rsidR="00BC233F">
        <w:rPr>
          <w:sz w:val="28"/>
          <w:szCs w:val="28"/>
        </w:rPr>
        <w:t xml:space="preserve">. Das trifft auf die professionellen </w:t>
      </w:r>
      <w:r w:rsidR="004037E4">
        <w:rPr>
          <w:sz w:val="28"/>
          <w:szCs w:val="28"/>
        </w:rPr>
        <w:t>Religionsmänner</w:t>
      </w:r>
      <w:r w:rsidR="00BC233F">
        <w:rPr>
          <w:sz w:val="28"/>
          <w:szCs w:val="28"/>
        </w:rPr>
        <w:t xml:space="preserve"> </w:t>
      </w:r>
      <w:r w:rsidR="004037E4">
        <w:rPr>
          <w:sz w:val="28"/>
          <w:szCs w:val="28"/>
        </w:rPr>
        <w:t xml:space="preserve">jeder Epoche </w:t>
      </w:r>
      <w:r w:rsidR="00BC233F">
        <w:rPr>
          <w:sz w:val="28"/>
          <w:szCs w:val="28"/>
        </w:rPr>
        <w:t xml:space="preserve">und </w:t>
      </w:r>
      <w:r w:rsidR="004037E4">
        <w:rPr>
          <w:sz w:val="28"/>
          <w:szCs w:val="28"/>
        </w:rPr>
        <w:t>jedes</w:t>
      </w:r>
      <w:r w:rsidR="00BC233F">
        <w:rPr>
          <w:sz w:val="28"/>
          <w:szCs w:val="28"/>
        </w:rPr>
        <w:t xml:space="preserve"> Stamm</w:t>
      </w:r>
      <w:r w:rsidR="004037E4">
        <w:rPr>
          <w:sz w:val="28"/>
          <w:szCs w:val="28"/>
        </w:rPr>
        <w:t>es</w:t>
      </w:r>
      <w:r w:rsidR="00BC233F">
        <w:rPr>
          <w:sz w:val="28"/>
          <w:szCs w:val="28"/>
        </w:rPr>
        <w:t xml:space="preserve"> zu und so auch auf</w:t>
      </w:r>
      <w:r w:rsidR="004037E4">
        <w:rPr>
          <w:sz w:val="28"/>
          <w:szCs w:val="28"/>
        </w:rPr>
        <w:t xml:space="preserve"> die</w:t>
      </w:r>
      <w:r w:rsidR="00BC233F">
        <w:rPr>
          <w:sz w:val="28"/>
          <w:szCs w:val="28"/>
        </w:rPr>
        <w:t xml:space="preserve"> Gelehrten der </w:t>
      </w:r>
      <w:r w:rsidR="00BC233F" w:rsidRPr="004037E4">
        <w:rPr>
          <w:sz w:val="28"/>
          <w:szCs w:val="28"/>
        </w:rPr>
        <w:t>Ban</w:t>
      </w:r>
      <w:r w:rsidR="004037E4" w:rsidRPr="004037E4">
        <w:rPr>
          <w:rFonts w:cs="Calibri"/>
          <w:sz w:val="28"/>
        </w:rPr>
        <w:t>ū</w:t>
      </w:r>
      <w:r w:rsidR="00BC233F" w:rsidRPr="004037E4">
        <w:rPr>
          <w:sz w:val="28"/>
          <w:szCs w:val="28"/>
        </w:rPr>
        <w:t xml:space="preserve"> Isr</w:t>
      </w:r>
      <w:r w:rsidR="004037E4" w:rsidRPr="004037E4">
        <w:rPr>
          <w:sz w:val="28"/>
          <w:szCs w:val="28"/>
        </w:rPr>
        <w:t>ā</w:t>
      </w:r>
      <w:r w:rsidR="004037E4" w:rsidRPr="004037E4">
        <w:rPr>
          <w:rFonts w:cs="Calibri"/>
          <w:sz w:val="28"/>
        </w:rPr>
        <w:t>ī</w:t>
      </w:r>
      <w:r w:rsidR="00BC233F" w:rsidRPr="004037E4">
        <w:rPr>
          <w:sz w:val="28"/>
          <w:szCs w:val="28"/>
        </w:rPr>
        <w:t>l</w:t>
      </w:r>
      <w:r w:rsidR="00BC233F">
        <w:rPr>
          <w:sz w:val="28"/>
          <w:szCs w:val="28"/>
        </w:rPr>
        <w:t xml:space="preserve">. </w:t>
      </w:r>
      <w:r w:rsidR="004037E4">
        <w:rPr>
          <w:sz w:val="28"/>
          <w:szCs w:val="28"/>
        </w:rPr>
        <w:t>Allah</w:t>
      </w:r>
      <w:r w:rsidR="00BC233F">
        <w:rPr>
          <w:sz w:val="28"/>
          <w:szCs w:val="28"/>
        </w:rPr>
        <w:t xml:space="preserve"> </w:t>
      </w:r>
      <w:r w:rsidR="00252796">
        <w:rPr>
          <w:sz w:val="28"/>
          <w:szCs w:val="28"/>
        </w:rPr>
        <w:t xml:space="preserve">(t) wandte sich an sie </w:t>
      </w:r>
      <w:r w:rsidR="00BC233F">
        <w:rPr>
          <w:sz w:val="28"/>
          <w:szCs w:val="28"/>
        </w:rPr>
        <w:t>mit den Worten:</w:t>
      </w:r>
    </w:p>
    <w:p w:rsidR="004A3F72" w:rsidRDefault="00BC233F" w:rsidP="00C63887">
      <w:pPr>
        <w:spacing w:before="120" w:after="120" w:line="240" w:lineRule="auto"/>
        <w:jc w:val="center"/>
        <w:rPr>
          <w:rFonts w:ascii="Traditional Arabic" w:eastAsia="Times New Roman" w:hAnsi="Traditional Arabic" w:cs="Traditional Arabic"/>
          <w:color w:val="333333"/>
          <w:sz w:val="32"/>
          <w:szCs w:val="32"/>
        </w:rPr>
      </w:pPr>
      <w:r w:rsidRPr="00BC233F">
        <w:rPr>
          <w:rFonts w:ascii="Traditional Arabic" w:eastAsia="Times New Roman" w:hAnsi="Traditional Arabic" w:cs="Traditional Arabic"/>
          <w:color w:val="333333"/>
          <w:sz w:val="32"/>
          <w:szCs w:val="32"/>
          <w:rtl/>
        </w:rPr>
        <w:t>﴿</w:t>
      </w:r>
      <w:r w:rsidRPr="00BC233F">
        <w:rPr>
          <w:rFonts w:ascii="Traditional Arabic" w:eastAsia="Times New Roman" w:hAnsi="Traditional Arabic" w:cs="Traditional Arabic"/>
          <w:b/>
          <w:bCs/>
          <w:color w:val="333333"/>
          <w:sz w:val="32"/>
          <w:szCs w:val="32"/>
          <w:bdr w:val="none" w:sz="0" w:space="0" w:color="auto" w:frame="1"/>
          <w:rtl/>
        </w:rPr>
        <w:t>وَلاَ تَشْتَرُوا بِآيَاتِي ثَمَناً قَلِيلاً</w:t>
      </w:r>
      <w:r w:rsidRPr="00BC233F">
        <w:rPr>
          <w:rFonts w:ascii="Traditional Arabic" w:eastAsia="Times New Roman" w:hAnsi="Traditional Arabic" w:cs="Traditional Arabic"/>
          <w:color w:val="333333"/>
          <w:sz w:val="32"/>
          <w:szCs w:val="32"/>
          <w:rtl/>
        </w:rPr>
        <w:t>﴾</w:t>
      </w:r>
    </w:p>
    <w:p w:rsidR="004037E4" w:rsidRPr="004037E4" w:rsidRDefault="004037E4" w:rsidP="00C63887">
      <w:pPr>
        <w:spacing w:before="120" w:after="120" w:line="240" w:lineRule="auto"/>
        <w:jc w:val="both"/>
        <w:rPr>
          <w:rFonts w:eastAsia="Times New Roman" w:cs="Traditional Arabic"/>
          <w:color w:val="333333"/>
          <w:sz w:val="28"/>
          <w:szCs w:val="28"/>
        </w:rPr>
      </w:pPr>
      <w:r w:rsidRPr="004037E4">
        <w:rPr>
          <w:rFonts w:eastAsia="Times New Roman" w:cs="Traditional Arabic"/>
          <w:b/>
          <w:bCs/>
          <w:i/>
          <w:iCs/>
          <w:color w:val="333333"/>
          <w:sz w:val="28"/>
          <w:szCs w:val="28"/>
        </w:rPr>
        <w:t>Und verkauft Meine Zeichen nicht für einen geringen Preis.</w:t>
      </w:r>
      <w:r>
        <w:rPr>
          <w:rFonts w:eastAsia="Times New Roman" w:cs="Traditional Arabic"/>
          <w:color w:val="333333"/>
          <w:sz w:val="28"/>
          <w:szCs w:val="28"/>
        </w:rPr>
        <w:t xml:space="preserve"> (2:41)</w:t>
      </w:r>
    </w:p>
    <w:p w:rsidR="00BC233F" w:rsidRDefault="00BC233F" w:rsidP="00C63887">
      <w:pPr>
        <w:spacing w:before="120" w:after="120" w:line="240" w:lineRule="auto"/>
        <w:ind w:firstLine="284"/>
        <w:jc w:val="both"/>
        <w:rPr>
          <w:rFonts w:eastAsia="Times New Roman" w:cs="Traditional Arabic"/>
          <w:color w:val="333333"/>
          <w:sz w:val="28"/>
          <w:szCs w:val="28"/>
        </w:rPr>
      </w:pPr>
      <w:r>
        <w:rPr>
          <w:rFonts w:eastAsia="Times New Roman" w:cs="Traditional Arabic"/>
          <w:color w:val="333333"/>
          <w:sz w:val="28"/>
          <w:szCs w:val="28"/>
        </w:rPr>
        <w:t xml:space="preserve">Und das aufgrund des Schweigens, des Verfälschens oder </w:t>
      </w:r>
      <w:r w:rsidR="004037E4">
        <w:rPr>
          <w:rFonts w:eastAsia="Times New Roman" w:cs="Traditional Arabic"/>
          <w:color w:val="333333"/>
          <w:sz w:val="28"/>
          <w:szCs w:val="28"/>
        </w:rPr>
        <w:t xml:space="preserve">wegen </w:t>
      </w:r>
      <w:r>
        <w:rPr>
          <w:rFonts w:eastAsia="Times New Roman" w:cs="Traditional Arabic"/>
          <w:color w:val="333333"/>
          <w:sz w:val="28"/>
          <w:szCs w:val="28"/>
        </w:rPr>
        <w:t xml:space="preserve">schwacher Rechtsgutachten. Es gibt nichts Schändlicheres als der Verrat desjenigen, der ein anvertrautes Gut trägt und nichts Hässlicheres als </w:t>
      </w:r>
      <w:r w:rsidR="00F8560B">
        <w:rPr>
          <w:rFonts w:eastAsia="Times New Roman" w:cs="Traditional Arabic"/>
          <w:color w:val="333333"/>
          <w:sz w:val="28"/>
          <w:szCs w:val="28"/>
        </w:rPr>
        <w:t xml:space="preserve">die Nachlässigkeit </w:t>
      </w:r>
      <w:r w:rsidR="003C4755">
        <w:rPr>
          <w:rFonts w:eastAsia="Times New Roman" w:cs="Traditional Arabic"/>
          <w:color w:val="333333"/>
          <w:sz w:val="28"/>
          <w:szCs w:val="28"/>
        </w:rPr>
        <w:t>eines Wahrers und</w:t>
      </w:r>
      <w:r w:rsidR="00F8560B">
        <w:rPr>
          <w:rFonts w:eastAsia="Times New Roman" w:cs="Traditional Arabic"/>
          <w:color w:val="333333"/>
          <w:sz w:val="28"/>
          <w:szCs w:val="28"/>
        </w:rPr>
        <w:t xml:space="preserve"> nichts N</w:t>
      </w:r>
      <w:r w:rsidR="003C4755">
        <w:rPr>
          <w:rFonts w:eastAsia="Times New Roman" w:cs="Traditional Arabic"/>
          <w:color w:val="333333"/>
          <w:sz w:val="28"/>
          <w:szCs w:val="28"/>
        </w:rPr>
        <w:t xml:space="preserve">iederträchtigeres als der Betrug eines Rezitators und </w:t>
      </w:r>
      <w:r w:rsidR="00F8560B">
        <w:rPr>
          <w:rFonts w:eastAsia="Times New Roman" w:cs="Traditional Arabic"/>
          <w:color w:val="333333"/>
          <w:sz w:val="28"/>
          <w:szCs w:val="28"/>
        </w:rPr>
        <w:t xml:space="preserve">als </w:t>
      </w:r>
      <w:r w:rsidR="003C4755">
        <w:rPr>
          <w:rFonts w:eastAsia="Times New Roman" w:cs="Traditional Arabic"/>
          <w:color w:val="333333"/>
          <w:sz w:val="28"/>
          <w:szCs w:val="28"/>
        </w:rPr>
        <w:t>diejenigen, die den Titel „Religionsmänner</w:t>
      </w:r>
      <w:r w:rsidR="004037E4">
        <w:rPr>
          <w:rFonts w:eastAsia="Times New Roman" w:cs="Traditional Arabic"/>
          <w:color w:val="333333"/>
          <w:sz w:val="28"/>
          <w:szCs w:val="28"/>
        </w:rPr>
        <w:t>“</w:t>
      </w:r>
      <w:r w:rsidR="003C4755">
        <w:rPr>
          <w:rFonts w:eastAsia="Times New Roman" w:cs="Traditional Arabic"/>
          <w:color w:val="333333"/>
          <w:sz w:val="28"/>
          <w:szCs w:val="28"/>
        </w:rPr>
        <w:t xml:space="preserve"> tragen und Verrat begehen, </w:t>
      </w:r>
      <w:r w:rsidR="00F8560B">
        <w:rPr>
          <w:rFonts w:eastAsia="Times New Roman" w:cs="Traditional Arabic"/>
          <w:color w:val="333333"/>
          <w:sz w:val="28"/>
          <w:szCs w:val="28"/>
        </w:rPr>
        <w:t>die vernachlässigen</w:t>
      </w:r>
      <w:r w:rsidR="003C4755">
        <w:rPr>
          <w:rFonts w:eastAsia="Times New Roman" w:cs="Traditional Arabic"/>
          <w:color w:val="333333"/>
          <w:sz w:val="28"/>
          <w:szCs w:val="28"/>
        </w:rPr>
        <w:t xml:space="preserve"> und betrügen und die schweigen, wenn es um die Arbeit zur Implementierung dessen geht, was Allah herabgesandt hat </w:t>
      </w:r>
      <w:r w:rsidR="00F8560B">
        <w:rPr>
          <w:rFonts w:eastAsia="Times New Roman" w:cs="Traditional Arabic"/>
          <w:color w:val="333333"/>
          <w:sz w:val="28"/>
          <w:szCs w:val="28"/>
        </w:rPr>
        <w:t xml:space="preserve">und </w:t>
      </w:r>
      <w:r w:rsidR="003C4755">
        <w:rPr>
          <w:rFonts w:eastAsia="Times New Roman" w:cs="Traditional Arabic"/>
          <w:color w:val="333333"/>
          <w:sz w:val="28"/>
          <w:szCs w:val="28"/>
        </w:rPr>
        <w:t xml:space="preserve">die die Worte aus dem Kontext </w:t>
      </w:r>
      <w:r w:rsidR="00252796">
        <w:rPr>
          <w:rFonts w:eastAsia="Times New Roman" w:cs="Traditional Arabic"/>
          <w:color w:val="333333"/>
          <w:sz w:val="28"/>
          <w:szCs w:val="28"/>
        </w:rPr>
        <w:t>reißen</w:t>
      </w:r>
      <w:r w:rsidR="003C4755">
        <w:rPr>
          <w:rFonts w:eastAsia="Times New Roman" w:cs="Traditional Arabic"/>
          <w:color w:val="333333"/>
          <w:sz w:val="28"/>
          <w:szCs w:val="28"/>
        </w:rPr>
        <w:t>, um den Neigungen der Mächigen zu entsprechen, auf Kosten des Buches Allahs.“</w:t>
      </w:r>
    </w:p>
    <w:p w:rsidR="003C4755" w:rsidRDefault="003C4755" w:rsidP="00C63887">
      <w:pPr>
        <w:spacing w:before="120" w:after="120" w:line="240" w:lineRule="auto"/>
        <w:jc w:val="both"/>
        <w:rPr>
          <w:rFonts w:eastAsia="Times New Roman" w:cs="Traditional Arabic"/>
          <w:color w:val="333333"/>
          <w:sz w:val="28"/>
          <w:szCs w:val="28"/>
        </w:rPr>
      </w:pPr>
    </w:p>
    <w:p w:rsidR="003C4755" w:rsidRPr="00F8560B" w:rsidRDefault="003C4755" w:rsidP="00C63887">
      <w:pPr>
        <w:spacing w:before="120" w:after="120" w:line="240" w:lineRule="auto"/>
        <w:jc w:val="center"/>
        <w:rPr>
          <w:rFonts w:eastAsia="Times New Roman" w:cs="Traditional Arabic"/>
          <w:b/>
          <w:bCs/>
          <w:color w:val="333333"/>
          <w:sz w:val="28"/>
          <w:szCs w:val="28"/>
        </w:rPr>
      </w:pPr>
      <w:r w:rsidRPr="00F8560B">
        <w:rPr>
          <w:rFonts w:eastAsia="Times New Roman" w:cs="Traditional Arabic"/>
          <w:b/>
          <w:bCs/>
          <w:color w:val="333333"/>
          <w:sz w:val="28"/>
          <w:szCs w:val="28"/>
        </w:rPr>
        <w:t>Geschrieben für das zentrale Medienbüro von Hizb-ut-Tahrir</w:t>
      </w:r>
    </w:p>
    <w:p w:rsidR="003C4755" w:rsidRPr="00F8560B" w:rsidRDefault="003C4755" w:rsidP="00C63887">
      <w:pPr>
        <w:spacing w:before="120" w:after="120" w:line="240" w:lineRule="auto"/>
        <w:jc w:val="center"/>
        <w:rPr>
          <w:b/>
          <w:bCs/>
          <w:sz w:val="28"/>
          <w:szCs w:val="28"/>
        </w:rPr>
      </w:pPr>
      <w:r w:rsidRPr="00F8560B">
        <w:rPr>
          <w:rFonts w:eastAsia="Times New Roman" w:cs="Traditional Arabic"/>
          <w:b/>
          <w:bCs/>
          <w:color w:val="333333"/>
          <w:sz w:val="28"/>
          <w:szCs w:val="28"/>
        </w:rPr>
        <w:t>Fatima Alian – der gesegnete Boden (Palästina)</w:t>
      </w:r>
    </w:p>
    <w:sectPr w:rsidR="003C4755" w:rsidRPr="00F8560B" w:rsidSect="00C638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03"/>
    <w:rsid w:val="001616B5"/>
    <w:rsid w:val="00175AFC"/>
    <w:rsid w:val="001A0FCF"/>
    <w:rsid w:val="001B72B5"/>
    <w:rsid w:val="00252796"/>
    <w:rsid w:val="00294B96"/>
    <w:rsid w:val="002E3D36"/>
    <w:rsid w:val="003100DB"/>
    <w:rsid w:val="00345959"/>
    <w:rsid w:val="003A536E"/>
    <w:rsid w:val="003C282A"/>
    <w:rsid w:val="003C4755"/>
    <w:rsid w:val="004037E4"/>
    <w:rsid w:val="004666C4"/>
    <w:rsid w:val="004907E0"/>
    <w:rsid w:val="004A3F72"/>
    <w:rsid w:val="005712AD"/>
    <w:rsid w:val="00642928"/>
    <w:rsid w:val="006578E6"/>
    <w:rsid w:val="00663BF3"/>
    <w:rsid w:val="00740B41"/>
    <w:rsid w:val="00764FDD"/>
    <w:rsid w:val="007E107A"/>
    <w:rsid w:val="007F5E69"/>
    <w:rsid w:val="00823698"/>
    <w:rsid w:val="008763BC"/>
    <w:rsid w:val="00956B65"/>
    <w:rsid w:val="00A07485"/>
    <w:rsid w:val="00A37F61"/>
    <w:rsid w:val="00BA0FEA"/>
    <w:rsid w:val="00BC233F"/>
    <w:rsid w:val="00BC6D42"/>
    <w:rsid w:val="00BE67C8"/>
    <w:rsid w:val="00C604F8"/>
    <w:rsid w:val="00C63887"/>
    <w:rsid w:val="00DE265F"/>
    <w:rsid w:val="00F05BBC"/>
    <w:rsid w:val="00F45024"/>
    <w:rsid w:val="00F634A8"/>
    <w:rsid w:val="00F8560B"/>
    <w:rsid w:val="00FB6103"/>
    <w:rsid w:val="00FF18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7A91F-A860-412F-A184-AE66373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rsid w:val="00C63887"/>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7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Die Aussagen der Gelehrten zum Kalifat</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Aussagen der Gelehrten zum Kalifat</dc:title>
  <dc:creator>HT-CMO</dc:creator>
  <cp:lastModifiedBy>---</cp:lastModifiedBy>
  <cp:revision>8</cp:revision>
  <dcterms:created xsi:type="dcterms:W3CDTF">2021-02-23T15:58:00Z</dcterms:created>
  <dcterms:modified xsi:type="dcterms:W3CDTF">2021-03-09T01:21:00Z</dcterms:modified>
</cp:coreProperties>
</file>